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75" w:type="dxa"/>
        <w:tblInd w:w="-10" w:type="dxa"/>
        <w:tblLayout w:type="fixed"/>
        <w:tblCellMar>
          <w:left w:w="10" w:type="dxa"/>
          <w:right w:w="10" w:type="dxa"/>
        </w:tblCellMar>
        <w:tblLook w:val="0000" w:firstRow="0" w:lastRow="0" w:firstColumn="0" w:lastColumn="0" w:noHBand="0" w:noVBand="0"/>
      </w:tblPr>
      <w:tblGrid>
        <w:gridCol w:w="2834"/>
        <w:gridCol w:w="7541"/>
      </w:tblGrid>
      <w:tr w:rsidR="0025187C" w14:paraId="6AED7BD6" w14:textId="77777777">
        <w:trPr>
          <w:cantSplit/>
          <w:trHeight w:val="340"/>
        </w:trPr>
        <w:tc>
          <w:tcPr>
            <w:tcW w:w="2834" w:type="dxa"/>
            <w:shd w:val="clear" w:color="auto" w:fill="auto"/>
            <w:tcMar>
              <w:top w:w="0" w:type="dxa"/>
              <w:left w:w="0" w:type="dxa"/>
              <w:bottom w:w="0" w:type="dxa"/>
              <w:right w:w="0" w:type="dxa"/>
            </w:tcMar>
            <w:vAlign w:val="center"/>
          </w:tcPr>
          <w:p w14:paraId="02AB4425" w14:textId="77777777" w:rsidR="0025187C" w:rsidRDefault="007E5542">
            <w:pPr>
              <w:pStyle w:val="ECVPersonalInfoHeading"/>
            </w:pPr>
            <w:r>
              <w:t>PERSONAL INFORMATION</w:t>
            </w:r>
          </w:p>
        </w:tc>
        <w:tc>
          <w:tcPr>
            <w:tcW w:w="7541" w:type="dxa"/>
            <w:shd w:val="clear" w:color="auto" w:fill="auto"/>
            <w:tcMar>
              <w:top w:w="0" w:type="dxa"/>
              <w:left w:w="0" w:type="dxa"/>
              <w:bottom w:w="0" w:type="dxa"/>
              <w:right w:w="0" w:type="dxa"/>
            </w:tcMar>
            <w:vAlign w:val="center"/>
          </w:tcPr>
          <w:p w14:paraId="7F61EDD2" w14:textId="7A4EC58C" w:rsidR="0025187C" w:rsidRDefault="00481C52">
            <w:pPr>
              <w:pStyle w:val="ECVNameField"/>
            </w:pPr>
            <w:r>
              <w:t>Assist. Prof. D</w:t>
            </w:r>
            <w:r w:rsidR="007E5542">
              <w:t>r. Katja Triller Vrtovec</w:t>
            </w:r>
          </w:p>
        </w:tc>
      </w:tr>
      <w:tr w:rsidR="0025187C" w14:paraId="37BF9CA5" w14:textId="77777777">
        <w:trPr>
          <w:cantSplit/>
          <w:trHeight w:hRule="exact" w:val="227"/>
        </w:trPr>
        <w:tc>
          <w:tcPr>
            <w:tcW w:w="10375" w:type="dxa"/>
            <w:gridSpan w:val="2"/>
            <w:shd w:val="clear" w:color="auto" w:fill="auto"/>
            <w:tcMar>
              <w:top w:w="0" w:type="dxa"/>
              <w:left w:w="0" w:type="dxa"/>
              <w:bottom w:w="0" w:type="dxa"/>
              <w:right w:w="0" w:type="dxa"/>
            </w:tcMar>
          </w:tcPr>
          <w:p w14:paraId="33B4BCE6" w14:textId="77777777" w:rsidR="0025187C" w:rsidRDefault="0025187C">
            <w:pPr>
              <w:pStyle w:val="ECVComments"/>
            </w:pPr>
          </w:p>
        </w:tc>
      </w:tr>
      <w:tr w:rsidR="0025187C" w:rsidRPr="00DC2A57" w14:paraId="7526148B" w14:textId="77777777">
        <w:trPr>
          <w:cantSplit/>
          <w:trHeight w:val="340"/>
        </w:trPr>
        <w:tc>
          <w:tcPr>
            <w:tcW w:w="2834" w:type="dxa"/>
            <w:vMerge w:val="restart"/>
            <w:shd w:val="clear" w:color="auto" w:fill="auto"/>
            <w:tcMar>
              <w:top w:w="0" w:type="dxa"/>
              <w:left w:w="0" w:type="dxa"/>
              <w:bottom w:w="0" w:type="dxa"/>
              <w:right w:w="0" w:type="dxa"/>
            </w:tcMar>
          </w:tcPr>
          <w:p w14:paraId="4CE93EA8" w14:textId="77777777" w:rsidR="0025187C" w:rsidRDefault="00E81CC9">
            <w:pPr>
              <w:pStyle w:val="ECVLeftHeading"/>
            </w:pPr>
            <w:r>
              <w:rPr>
                <w:noProof/>
                <w:lang w:val="sl-SI" w:eastAsia="sl-SI" w:bidi="ar-SA"/>
              </w:rPr>
              <w:drawing>
                <wp:inline distT="0" distB="0" distL="0" distR="0" wp14:anchorId="1B63C713" wp14:editId="6BD2E785">
                  <wp:extent cx="1032039" cy="1326757"/>
                  <wp:effectExtent l="0" t="0" r="0" b="698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ILLE~1\AppData\Local\Temp\notesC7E0B4\~8966977.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039" cy="1326757"/>
                          </a:xfrm>
                          <a:prstGeom prst="rect">
                            <a:avLst/>
                          </a:prstGeom>
                          <a:noFill/>
                          <a:ln>
                            <a:noFill/>
                          </a:ln>
                        </pic:spPr>
                      </pic:pic>
                    </a:graphicData>
                  </a:graphic>
                </wp:inline>
              </w:drawing>
            </w:r>
          </w:p>
        </w:tc>
        <w:tc>
          <w:tcPr>
            <w:tcW w:w="7541" w:type="dxa"/>
            <w:shd w:val="clear" w:color="auto" w:fill="auto"/>
            <w:tcMar>
              <w:top w:w="0" w:type="dxa"/>
              <w:left w:w="0" w:type="dxa"/>
              <w:bottom w:w="0" w:type="dxa"/>
              <w:right w:w="0" w:type="dxa"/>
            </w:tcMar>
          </w:tcPr>
          <w:p w14:paraId="2B158F45" w14:textId="77777777" w:rsidR="0025187C" w:rsidRPr="00E81CC9" w:rsidRDefault="007E5542">
            <w:pPr>
              <w:rPr>
                <w:lang w:val="it-IT"/>
              </w:rPr>
            </w:pPr>
            <w:r>
              <w:rPr>
                <w:noProof/>
                <w:lang w:val="sl-SI" w:eastAsia="sl-SI" w:bidi="ar-SA"/>
              </w:rPr>
              <w:drawing>
                <wp:anchor distT="0" distB="0" distL="114300" distR="114300" simplePos="0" relativeHeight="251658240" behindDoc="0" locked="0" layoutInCell="1" allowOverlap="1" wp14:anchorId="62839924" wp14:editId="6D96EDC4">
                  <wp:simplePos x="0" y="0"/>
                  <wp:positionH relativeFrom="column">
                    <wp:posOffset>0</wp:posOffset>
                  </wp:positionH>
                  <wp:positionV relativeFrom="paragraph">
                    <wp:posOffset>0</wp:posOffset>
                  </wp:positionV>
                  <wp:extent cx="124559" cy="143999"/>
                  <wp:effectExtent l="0" t="0" r="8791" b="8401"/>
                  <wp:wrapSquare wrapText="bothSides"/>
                  <wp:docPr id="3" name="graphics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24559" cy="143999"/>
                          </a:xfrm>
                          <a:prstGeom prst="rect">
                            <a:avLst/>
                          </a:prstGeom>
                          <a:noFill/>
                          <a:ln>
                            <a:noFill/>
                            <a:prstDash/>
                          </a:ln>
                        </pic:spPr>
                      </pic:pic>
                    </a:graphicData>
                  </a:graphic>
                </wp:anchor>
              </w:drawing>
            </w:r>
            <w:r w:rsidRPr="00E81CC9">
              <w:rPr>
                <w:lang w:val="it-IT"/>
              </w:rPr>
              <w:t>Cesta na postajo 79, 1351 Brezovica pri Ljubljani, Slovenia</w:t>
            </w:r>
          </w:p>
        </w:tc>
      </w:tr>
      <w:tr w:rsidR="0025187C" w14:paraId="4017D56F" w14:textId="77777777">
        <w:trPr>
          <w:cantSplit/>
          <w:trHeight w:val="340"/>
        </w:trPr>
        <w:tc>
          <w:tcPr>
            <w:tcW w:w="2834" w:type="dxa"/>
            <w:vMerge/>
            <w:shd w:val="clear" w:color="auto" w:fill="auto"/>
            <w:tcMar>
              <w:top w:w="0" w:type="dxa"/>
              <w:left w:w="0" w:type="dxa"/>
              <w:bottom w:w="0" w:type="dxa"/>
              <w:right w:w="0" w:type="dxa"/>
            </w:tcMar>
          </w:tcPr>
          <w:p w14:paraId="50EF0777" w14:textId="77777777" w:rsidR="0025187C" w:rsidRPr="00E81CC9" w:rsidRDefault="0025187C">
            <w:pPr>
              <w:rPr>
                <w:lang w:val="it-IT"/>
              </w:rPr>
            </w:pPr>
          </w:p>
        </w:tc>
        <w:tc>
          <w:tcPr>
            <w:tcW w:w="7541" w:type="dxa"/>
            <w:shd w:val="clear" w:color="auto" w:fill="auto"/>
            <w:tcMar>
              <w:top w:w="0" w:type="dxa"/>
              <w:left w:w="0" w:type="dxa"/>
              <w:bottom w:w="0" w:type="dxa"/>
              <w:right w:w="0" w:type="dxa"/>
            </w:tcMar>
          </w:tcPr>
          <w:p w14:paraId="7CFE3A84" w14:textId="77777777" w:rsidR="0025187C" w:rsidRDefault="007E5542">
            <w:pPr>
              <w:tabs>
                <w:tab w:val="right" w:pos="8218"/>
              </w:tabs>
            </w:pPr>
            <w:r>
              <w:rPr>
                <w:rFonts w:ascii="Arial" w:hAnsi="Arial"/>
                <w:noProof/>
                <w:spacing w:val="-6"/>
                <w:sz w:val="18"/>
                <w:szCs w:val="18"/>
                <w:lang w:val="sl-SI" w:eastAsia="sl-SI" w:bidi="ar-SA"/>
              </w:rPr>
              <w:drawing>
                <wp:inline distT="0" distB="0" distL="0" distR="0" wp14:anchorId="522C636D" wp14:editId="0BEF23BE">
                  <wp:extent cx="126360" cy="129597"/>
                  <wp:effectExtent l="0" t="0" r="6990" b="3753"/>
                  <wp:docPr id="4" name="graphics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26360" cy="129597"/>
                          </a:xfrm>
                          <a:prstGeom prst="rect">
                            <a:avLst/>
                          </a:prstGeom>
                          <a:noFill/>
                          <a:ln>
                            <a:noFill/>
                            <a:prstDash/>
                          </a:ln>
                        </pic:spPr>
                      </pic:pic>
                    </a:graphicData>
                  </a:graphic>
                </wp:inline>
              </w:drawing>
            </w:r>
            <w:r>
              <w:rPr>
                <w:rStyle w:val="ECVContactDetails"/>
              </w:rPr>
              <w:t xml:space="preserve">    00-386-41-38-88-27    </w:t>
            </w:r>
            <w:r>
              <w:rPr>
                <w:rFonts w:ascii="Arial" w:hAnsi="Arial"/>
                <w:spacing w:val="-6"/>
                <w:sz w:val="18"/>
                <w:szCs w:val="18"/>
              </w:rPr>
              <w:t xml:space="preserve">   </w:t>
            </w:r>
          </w:p>
        </w:tc>
      </w:tr>
      <w:tr w:rsidR="0025187C" w:rsidRPr="00E81CC9" w14:paraId="040440DA" w14:textId="77777777">
        <w:trPr>
          <w:cantSplit/>
          <w:trHeight w:val="340"/>
        </w:trPr>
        <w:tc>
          <w:tcPr>
            <w:tcW w:w="2834" w:type="dxa"/>
            <w:vMerge/>
            <w:shd w:val="clear" w:color="auto" w:fill="auto"/>
            <w:tcMar>
              <w:top w:w="0" w:type="dxa"/>
              <w:left w:w="0" w:type="dxa"/>
              <w:bottom w:w="0" w:type="dxa"/>
              <w:right w:w="0" w:type="dxa"/>
            </w:tcMar>
          </w:tcPr>
          <w:p w14:paraId="6D63EA59" w14:textId="77777777" w:rsidR="0025187C" w:rsidRDefault="0025187C"/>
        </w:tc>
        <w:tc>
          <w:tcPr>
            <w:tcW w:w="7541" w:type="dxa"/>
            <w:shd w:val="clear" w:color="auto" w:fill="auto"/>
            <w:tcMar>
              <w:top w:w="0" w:type="dxa"/>
              <w:left w:w="0" w:type="dxa"/>
              <w:bottom w:w="0" w:type="dxa"/>
              <w:right w:w="0" w:type="dxa"/>
            </w:tcMar>
            <w:vAlign w:val="center"/>
          </w:tcPr>
          <w:p w14:paraId="2D224F2B" w14:textId="77777777" w:rsidR="0025187C" w:rsidRPr="00E81CC9" w:rsidRDefault="007E5542">
            <w:pPr>
              <w:rPr>
                <w:rStyle w:val="ECVInternetLink"/>
              </w:rPr>
            </w:pPr>
            <w:r>
              <w:rPr>
                <w:noProof/>
                <w:lang w:val="sl-SI" w:eastAsia="sl-SI" w:bidi="ar-SA"/>
              </w:rPr>
              <w:drawing>
                <wp:anchor distT="0" distB="0" distL="114300" distR="114300" simplePos="0" relativeHeight="4" behindDoc="0" locked="0" layoutInCell="1" allowOverlap="1" wp14:anchorId="703AED03" wp14:editId="1FA386C0">
                  <wp:simplePos x="0" y="0"/>
                  <wp:positionH relativeFrom="column">
                    <wp:posOffset>0</wp:posOffset>
                  </wp:positionH>
                  <wp:positionV relativeFrom="paragraph">
                    <wp:posOffset>0</wp:posOffset>
                  </wp:positionV>
                  <wp:extent cx="127083" cy="144722"/>
                  <wp:effectExtent l="0" t="0" r="6267" b="7678"/>
                  <wp:wrapSquare wrapText="bothSides"/>
                  <wp:docPr id="5" name="graphic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27083" cy="144722"/>
                          </a:xfrm>
                          <a:prstGeom prst="rect">
                            <a:avLst/>
                          </a:prstGeom>
                          <a:noFill/>
                          <a:ln>
                            <a:noFill/>
                            <a:prstDash/>
                          </a:ln>
                        </pic:spPr>
                      </pic:pic>
                    </a:graphicData>
                  </a:graphic>
                </wp:anchor>
              </w:drawing>
            </w:r>
            <w:hyperlink r:id="rId11" w:history="1">
              <w:r w:rsidR="00E81CC9" w:rsidRPr="00E81CC9">
                <w:rPr>
                  <w:rStyle w:val="Hiperpovezava"/>
                  <w:rFonts w:ascii="Arial" w:hAnsi="Arial"/>
                  <w:sz w:val="18"/>
                  <w:u w:color="404040"/>
                </w:rPr>
                <w:t>katja.triller@gmail.com</w:t>
              </w:r>
            </w:hyperlink>
          </w:p>
          <w:p w14:paraId="184401C2" w14:textId="77777777" w:rsidR="00E81CC9" w:rsidRPr="00E81CC9" w:rsidRDefault="00E81CC9">
            <w:r w:rsidRPr="00E81CC9">
              <w:rPr>
                <w:rStyle w:val="ECVInternetLink"/>
              </w:rPr>
              <w:t>katja.triller-vrtovec@dz-rs.si</w:t>
            </w:r>
          </w:p>
        </w:tc>
      </w:tr>
      <w:tr w:rsidR="0025187C" w14:paraId="089D8B46" w14:textId="77777777">
        <w:trPr>
          <w:cantSplit/>
          <w:trHeight w:val="340"/>
        </w:trPr>
        <w:tc>
          <w:tcPr>
            <w:tcW w:w="2834" w:type="dxa"/>
            <w:vMerge/>
            <w:shd w:val="clear" w:color="auto" w:fill="auto"/>
            <w:tcMar>
              <w:top w:w="0" w:type="dxa"/>
              <w:left w:w="0" w:type="dxa"/>
              <w:bottom w:w="0" w:type="dxa"/>
              <w:right w:w="0" w:type="dxa"/>
            </w:tcMar>
          </w:tcPr>
          <w:p w14:paraId="3238A8B6" w14:textId="77777777" w:rsidR="0025187C" w:rsidRPr="00E81CC9" w:rsidRDefault="0025187C"/>
        </w:tc>
        <w:tc>
          <w:tcPr>
            <w:tcW w:w="7541" w:type="dxa"/>
            <w:shd w:val="clear" w:color="auto" w:fill="auto"/>
            <w:tcMar>
              <w:top w:w="0" w:type="dxa"/>
              <w:left w:w="0" w:type="dxa"/>
              <w:bottom w:w="0" w:type="dxa"/>
              <w:right w:w="0" w:type="dxa"/>
            </w:tcMar>
            <w:vAlign w:val="center"/>
          </w:tcPr>
          <w:p w14:paraId="42AD2CD4" w14:textId="77777777" w:rsidR="0025187C" w:rsidRDefault="007E5542">
            <w:r>
              <w:rPr>
                <w:rStyle w:val="ECVHeadingContactDetails"/>
              </w:rPr>
              <w:t>Sex</w:t>
            </w:r>
            <w:r>
              <w:t xml:space="preserve"> </w:t>
            </w:r>
            <w:r>
              <w:rPr>
                <w:rStyle w:val="ECVContactDetails"/>
              </w:rPr>
              <w:t>Female</w:t>
            </w:r>
            <w:r>
              <w:t xml:space="preserve"> </w:t>
            </w:r>
            <w:r>
              <w:rPr>
                <w:rStyle w:val="ECVHeadingContactDetails"/>
              </w:rPr>
              <w:t>| Date of birth</w:t>
            </w:r>
            <w:r>
              <w:t xml:space="preserve"> </w:t>
            </w:r>
            <w:r>
              <w:rPr>
                <w:rStyle w:val="ECVContactDetails"/>
              </w:rPr>
              <w:t>5/1/1979</w:t>
            </w:r>
            <w:r>
              <w:t xml:space="preserve"> </w:t>
            </w:r>
            <w:r>
              <w:rPr>
                <w:rStyle w:val="ECVHeadingContactDetails"/>
              </w:rPr>
              <w:t>| Nationality</w:t>
            </w:r>
            <w:r>
              <w:t xml:space="preserve"> </w:t>
            </w:r>
            <w:r>
              <w:rPr>
                <w:rStyle w:val="ECVContactDetails"/>
              </w:rPr>
              <w:t>Slovene</w:t>
            </w:r>
          </w:p>
        </w:tc>
      </w:tr>
      <w:tr w:rsidR="0025187C" w14:paraId="5ABC2FB3" w14:textId="77777777">
        <w:trPr>
          <w:cantSplit/>
          <w:trHeight w:val="340"/>
        </w:trPr>
        <w:tc>
          <w:tcPr>
            <w:tcW w:w="2834" w:type="dxa"/>
            <w:vMerge/>
            <w:shd w:val="clear" w:color="auto" w:fill="auto"/>
            <w:tcMar>
              <w:top w:w="0" w:type="dxa"/>
              <w:left w:w="0" w:type="dxa"/>
              <w:bottom w:w="0" w:type="dxa"/>
              <w:right w:w="0" w:type="dxa"/>
            </w:tcMar>
          </w:tcPr>
          <w:p w14:paraId="1EF4B022" w14:textId="77777777" w:rsidR="0025187C" w:rsidRDefault="0025187C"/>
        </w:tc>
        <w:tc>
          <w:tcPr>
            <w:tcW w:w="7541" w:type="dxa"/>
            <w:shd w:val="clear" w:color="auto" w:fill="auto"/>
            <w:tcMar>
              <w:top w:w="0" w:type="dxa"/>
              <w:left w:w="0" w:type="dxa"/>
              <w:bottom w:w="0" w:type="dxa"/>
              <w:right w:w="0" w:type="dxa"/>
            </w:tcMar>
            <w:vAlign w:val="center"/>
          </w:tcPr>
          <w:p w14:paraId="2C15C891" w14:textId="77777777" w:rsidR="0025187C" w:rsidRDefault="0025187C"/>
        </w:tc>
      </w:tr>
      <w:tr w:rsidR="0025187C" w14:paraId="07F3F783" w14:textId="77777777">
        <w:trPr>
          <w:cantSplit/>
          <w:trHeight w:val="397"/>
        </w:trPr>
        <w:tc>
          <w:tcPr>
            <w:tcW w:w="2834" w:type="dxa"/>
            <w:vMerge/>
            <w:shd w:val="clear" w:color="auto" w:fill="auto"/>
            <w:tcMar>
              <w:top w:w="0" w:type="dxa"/>
              <w:left w:w="0" w:type="dxa"/>
              <w:bottom w:w="0" w:type="dxa"/>
              <w:right w:w="0" w:type="dxa"/>
            </w:tcMar>
          </w:tcPr>
          <w:p w14:paraId="007EDBBE" w14:textId="77777777" w:rsidR="0025187C" w:rsidRDefault="0025187C"/>
        </w:tc>
        <w:tc>
          <w:tcPr>
            <w:tcW w:w="7541" w:type="dxa"/>
            <w:shd w:val="clear" w:color="auto" w:fill="auto"/>
            <w:tcMar>
              <w:top w:w="0" w:type="dxa"/>
              <w:left w:w="0" w:type="dxa"/>
              <w:bottom w:w="0" w:type="dxa"/>
              <w:right w:w="0" w:type="dxa"/>
            </w:tcMar>
            <w:vAlign w:val="center"/>
          </w:tcPr>
          <w:p w14:paraId="1DC0C937" w14:textId="77777777" w:rsidR="0025187C" w:rsidRDefault="0025187C">
            <w:pPr>
              <w:pStyle w:val="ECVGenderRow"/>
            </w:pPr>
          </w:p>
        </w:tc>
      </w:tr>
    </w:tbl>
    <w:p w14:paraId="356B01DE" w14:textId="77777777" w:rsidR="0025187C" w:rsidRDefault="0025187C">
      <w:pPr>
        <w:pStyle w:val="ECVText"/>
      </w:pPr>
    </w:p>
    <w:p w14:paraId="6533765A" w14:textId="77777777" w:rsidR="0025187C" w:rsidRDefault="0025187C">
      <w:pPr>
        <w:pStyle w:val="ECVText"/>
      </w:pPr>
    </w:p>
    <w:tbl>
      <w:tblPr>
        <w:tblW w:w="10375" w:type="dxa"/>
        <w:tblInd w:w="-10" w:type="dxa"/>
        <w:tblLayout w:type="fixed"/>
        <w:tblCellMar>
          <w:left w:w="10" w:type="dxa"/>
          <w:right w:w="10" w:type="dxa"/>
        </w:tblCellMar>
        <w:tblLook w:val="0000" w:firstRow="0" w:lastRow="0" w:firstColumn="0" w:lastColumn="0" w:noHBand="0" w:noVBand="0"/>
      </w:tblPr>
      <w:tblGrid>
        <w:gridCol w:w="2835"/>
        <w:gridCol w:w="7540"/>
      </w:tblGrid>
      <w:tr w:rsidR="0025187C" w14:paraId="41E70C1A" w14:textId="77777777">
        <w:trPr>
          <w:trHeight w:val="170"/>
        </w:trPr>
        <w:tc>
          <w:tcPr>
            <w:tcW w:w="2835" w:type="dxa"/>
            <w:shd w:val="clear" w:color="auto" w:fill="auto"/>
            <w:tcMar>
              <w:top w:w="0" w:type="dxa"/>
              <w:left w:w="0" w:type="dxa"/>
              <w:bottom w:w="0" w:type="dxa"/>
              <w:right w:w="0" w:type="dxa"/>
            </w:tcMar>
          </w:tcPr>
          <w:p w14:paraId="025054FB" w14:textId="77777777" w:rsidR="0025187C" w:rsidRDefault="007E5542">
            <w:pPr>
              <w:pStyle w:val="ECVLeftHeading"/>
            </w:pPr>
            <w:r>
              <w:t>WORK EXPERIENCE</w:t>
            </w:r>
          </w:p>
        </w:tc>
        <w:tc>
          <w:tcPr>
            <w:tcW w:w="7540" w:type="dxa"/>
            <w:shd w:val="clear" w:color="auto" w:fill="auto"/>
            <w:tcMar>
              <w:top w:w="0" w:type="dxa"/>
              <w:left w:w="0" w:type="dxa"/>
              <w:bottom w:w="0" w:type="dxa"/>
              <w:right w:w="0" w:type="dxa"/>
            </w:tcMar>
            <w:vAlign w:val="bottom"/>
          </w:tcPr>
          <w:p w14:paraId="5ED8E571" w14:textId="77777777" w:rsidR="0025187C" w:rsidRDefault="007E5542">
            <w:pPr>
              <w:pStyle w:val="ECVBlueBox"/>
            </w:pPr>
            <w:r>
              <w:rPr>
                <w:noProof/>
                <w:lang w:val="sl-SI" w:eastAsia="sl-SI" w:bidi="ar-SA"/>
              </w:rPr>
              <w:drawing>
                <wp:inline distT="0" distB="0" distL="0" distR="0" wp14:anchorId="5F753490" wp14:editId="2E6E56B9">
                  <wp:extent cx="4787999" cy="90004"/>
                  <wp:effectExtent l="0" t="0" r="0" b="5246"/>
                  <wp:docPr id="6"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4787999" cy="90004"/>
                          </a:xfrm>
                          <a:prstGeom prst="rect">
                            <a:avLst/>
                          </a:prstGeom>
                          <a:noFill/>
                          <a:ln>
                            <a:noFill/>
                            <a:prstDash/>
                          </a:ln>
                        </pic:spPr>
                      </pic:pic>
                    </a:graphicData>
                  </a:graphic>
                </wp:inline>
              </w:drawing>
            </w:r>
          </w:p>
        </w:tc>
      </w:tr>
    </w:tbl>
    <w:p w14:paraId="57C80913" w14:textId="77777777" w:rsidR="0025187C" w:rsidRDefault="00197E9B" w:rsidP="00197E9B">
      <w:pPr>
        <w:pStyle w:val="ECVComments"/>
        <w:tabs>
          <w:tab w:val="left" w:pos="2880"/>
        </w:tabs>
        <w:jc w:val="left"/>
      </w:pPr>
      <w:r>
        <w:tab/>
      </w:r>
    </w:p>
    <w:p w14:paraId="2DCB3D97" w14:textId="77777777" w:rsidR="00481C52" w:rsidRDefault="00481C52" w:rsidP="00197E9B">
      <w:pPr>
        <w:pStyle w:val="ECVComments"/>
        <w:tabs>
          <w:tab w:val="left" w:pos="2880"/>
        </w:tabs>
        <w:jc w:val="left"/>
      </w:pPr>
    </w:p>
    <w:tbl>
      <w:tblPr>
        <w:tblW w:w="11679" w:type="dxa"/>
        <w:tblLayout w:type="fixed"/>
        <w:tblCellMar>
          <w:left w:w="10" w:type="dxa"/>
          <w:right w:w="10" w:type="dxa"/>
        </w:tblCellMar>
        <w:tblLook w:val="0000" w:firstRow="0" w:lastRow="0" w:firstColumn="0" w:lastColumn="0" w:noHBand="0" w:noVBand="0"/>
      </w:tblPr>
      <w:tblGrid>
        <w:gridCol w:w="2834"/>
        <w:gridCol w:w="7541"/>
        <w:gridCol w:w="1304"/>
      </w:tblGrid>
      <w:tr w:rsidR="00AA4A24" w14:paraId="4D5D9B45" w14:textId="77777777" w:rsidTr="00197E9B">
        <w:trPr>
          <w:gridAfter w:val="1"/>
          <w:wAfter w:w="1304" w:type="dxa"/>
          <w:cantSplit/>
        </w:trPr>
        <w:tc>
          <w:tcPr>
            <w:tcW w:w="2834" w:type="dxa"/>
            <w:shd w:val="clear" w:color="auto" w:fill="auto"/>
            <w:tcMar>
              <w:top w:w="0" w:type="dxa"/>
              <w:left w:w="0" w:type="dxa"/>
              <w:bottom w:w="0" w:type="dxa"/>
              <w:right w:w="0" w:type="dxa"/>
            </w:tcMar>
          </w:tcPr>
          <w:p w14:paraId="6068A0FB" w14:textId="1D3A6F42" w:rsidR="00AA4A24" w:rsidRDefault="00AA4A24" w:rsidP="00A654A6">
            <w:pPr>
              <w:pStyle w:val="ECVDate"/>
            </w:pPr>
            <w:r>
              <w:t>20/4/2020 – CURRENT</w:t>
            </w:r>
          </w:p>
        </w:tc>
        <w:tc>
          <w:tcPr>
            <w:tcW w:w="7541" w:type="dxa"/>
            <w:shd w:val="clear" w:color="auto" w:fill="auto"/>
            <w:tcMar>
              <w:top w:w="0" w:type="dxa"/>
              <w:left w:w="0" w:type="dxa"/>
              <w:bottom w:w="0" w:type="dxa"/>
              <w:right w:w="0" w:type="dxa"/>
            </w:tcMar>
          </w:tcPr>
          <w:p w14:paraId="12B8ACA7" w14:textId="77777777" w:rsidR="00AA4A24" w:rsidRDefault="00B17276" w:rsidP="00A654A6">
            <w:pPr>
              <w:pStyle w:val="ECVSubSectionHeading"/>
            </w:pPr>
            <w:r>
              <w:t>State Secretary</w:t>
            </w:r>
          </w:p>
          <w:p w14:paraId="467B74DE" w14:textId="5EB862C0" w:rsidR="00B17276" w:rsidRPr="00D54FAD" w:rsidRDefault="00B17276" w:rsidP="00B17276">
            <w:pPr>
              <w:pStyle w:val="Default"/>
              <w:rPr>
                <w:sz w:val="18"/>
                <w:szCs w:val="18"/>
              </w:rPr>
            </w:pPr>
            <w:r>
              <w:rPr>
                <w:sz w:val="18"/>
                <w:szCs w:val="18"/>
              </w:rPr>
              <w:t>The Cabinet of the Prime Minister of the Government of the Republic of Slovenia</w:t>
            </w:r>
          </w:p>
          <w:p w14:paraId="5C1A193E" w14:textId="77777777" w:rsidR="00B17276" w:rsidRDefault="00B17276" w:rsidP="00B17276">
            <w:pPr>
              <w:pStyle w:val="ECVSubSectionHeading"/>
              <w:rPr>
                <w:rFonts w:cs="Arial"/>
                <w:color w:val="000000"/>
                <w:spacing w:val="0"/>
                <w:kern w:val="0"/>
                <w:sz w:val="18"/>
                <w:szCs w:val="18"/>
                <w:lang w:val="sl-SI" w:bidi="ar-SA"/>
              </w:rPr>
            </w:pPr>
            <w:r w:rsidRPr="00D54FAD">
              <w:rPr>
                <w:rFonts w:cs="Arial"/>
                <w:color w:val="000000"/>
                <w:spacing w:val="0"/>
                <w:kern w:val="0"/>
                <w:sz w:val="18"/>
                <w:szCs w:val="18"/>
                <w:lang w:val="sl-SI" w:bidi="ar-SA"/>
              </w:rPr>
              <w:t>Gregorčičeva 25, SI – 1000 Ljubljana</w:t>
            </w:r>
          </w:p>
          <w:p w14:paraId="2C13E64F" w14:textId="77777777" w:rsidR="00B17276" w:rsidRPr="00197E9B" w:rsidRDefault="00B17276" w:rsidP="00B17276">
            <w:pPr>
              <w:pStyle w:val="ECVBusinessSectorRow"/>
              <w:rPr>
                <w:color w:val="1593CB"/>
                <w:sz w:val="18"/>
                <w:szCs w:val="18"/>
              </w:rPr>
            </w:pPr>
            <w:r>
              <w:rPr>
                <w:rStyle w:val="ECVHeadingBusinessSector"/>
              </w:rPr>
              <w:t>Public Sector</w:t>
            </w:r>
          </w:p>
          <w:p w14:paraId="28F4AB55" w14:textId="093F4A82" w:rsidR="00B17276" w:rsidRDefault="00B17276" w:rsidP="00B17276">
            <w:pPr>
              <w:pStyle w:val="ECVSubSectionHeading"/>
            </w:pPr>
          </w:p>
        </w:tc>
      </w:tr>
      <w:tr w:rsidR="00AA4A24" w14:paraId="7660DB24" w14:textId="77777777" w:rsidTr="00197E9B">
        <w:trPr>
          <w:gridAfter w:val="1"/>
          <w:wAfter w:w="1304" w:type="dxa"/>
          <w:cantSplit/>
        </w:trPr>
        <w:tc>
          <w:tcPr>
            <w:tcW w:w="2834" w:type="dxa"/>
            <w:shd w:val="clear" w:color="auto" w:fill="auto"/>
            <w:tcMar>
              <w:top w:w="0" w:type="dxa"/>
              <w:left w:w="0" w:type="dxa"/>
              <w:bottom w:w="0" w:type="dxa"/>
              <w:right w:w="0" w:type="dxa"/>
            </w:tcMar>
          </w:tcPr>
          <w:p w14:paraId="675EB7C8" w14:textId="51C442E1" w:rsidR="00AA4A24" w:rsidRPr="00AA4A24" w:rsidRDefault="00AA4A24" w:rsidP="00A654A6">
            <w:pPr>
              <w:pStyle w:val="ECVDate"/>
              <w:rPr>
                <w:b/>
              </w:rPr>
            </w:pPr>
            <w:r w:rsidRPr="00AA4A24">
              <w:t>14/3/2020 – 19/4/2020</w:t>
            </w:r>
          </w:p>
        </w:tc>
        <w:tc>
          <w:tcPr>
            <w:tcW w:w="7541" w:type="dxa"/>
            <w:shd w:val="clear" w:color="auto" w:fill="auto"/>
            <w:tcMar>
              <w:top w:w="0" w:type="dxa"/>
              <w:left w:w="0" w:type="dxa"/>
              <w:bottom w:w="0" w:type="dxa"/>
              <w:right w:w="0" w:type="dxa"/>
            </w:tcMar>
          </w:tcPr>
          <w:p w14:paraId="75D78B9A" w14:textId="77777777" w:rsidR="00AA4A24" w:rsidRDefault="00AA4A24" w:rsidP="00A654A6">
            <w:pPr>
              <w:pStyle w:val="ECVSubSectionHeading"/>
            </w:pPr>
            <w:r>
              <w:t xml:space="preserve">Acting Director of </w:t>
            </w:r>
            <w:r w:rsidR="00B17276">
              <w:t>Legislative Service of the Government of the Republic of Slovenia</w:t>
            </w:r>
          </w:p>
          <w:p w14:paraId="3D25C701" w14:textId="3F8E08C3" w:rsidR="00B17276" w:rsidRDefault="00B17276" w:rsidP="00B17276">
            <w:pPr>
              <w:pStyle w:val="Default"/>
              <w:rPr>
                <w:rFonts w:eastAsia="ArialMT" w:cs="ArialMT"/>
                <w:color w:val="3F3A38"/>
                <w:spacing w:val="-6"/>
                <w:kern w:val="3"/>
                <w:sz w:val="18"/>
                <w:szCs w:val="18"/>
                <w:lang w:val="en-GB" w:bidi="hi-IN"/>
              </w:rPr>
            </w:pPr>
            <w:r>
              <w:rPr>
                <w:rFonts w:eastAsia="ArialMT" w:cs="ArialMT"/>
                <w:color w:val="3F3A38"/>
                <w:spacing w:val="-6"/>
                <w:kern w:val="3"/>
                <w:sz w:val="18"/>
                <w:szCs w:val="18"/>
                <w:lang w:val="en-GB" w:bidi="hi-IN"/>
              </w:rPr>
              <w:t>The Government of the Republic of Slovenia</w:t>
            </w:r>
          </w:p>
          <w:p w14:paraId="6D503ACA" w14:textId="77777777" w:rsidR="00B17276" w:rsidRDefault="00B17276" w:rsidP="00B17276">
            <w:pPr>
              <w:pStyle w:val="Default"/>
              <w:rPr>
                <w:rFonts w:eastAsia="ArialMT" w:cs="ArialMT"/>
                <w:color w:val="3F3A38"/>
                <w:spacing w:val="-6"/>
                <w:kern w:val="3"/>
                <w:sz w:val="18"/>
                <w:szCs w:val="18"/>
                <w:lang w:val="en-GB" w:bidi="hi-IN"/>
              </w:rPr>
            </w:pPr>
            <w:r w:rsidRPr="00D54FAD">
              <w:rPr>
                <w:rFonts w:eastAsia="ArialMT" w:cs="ArialMT"/>
                <w:color w:val="3F3A38"/>
                <w:spacing w:val="-6"/>
                <w:kern w:val="3"/>
                <w:sz w:val="18"/>
                <w:szCs w:val="18"/>
                <w:lang w:val="en-GB" w:bidi="hi-IN"/>
              </w:rPr>
              <w:t>Mestni trg 4, SI–1000 Ljubljana</w:t>
            </w:r>
          </w:p>
          <w:p w14:paraId="3AF466B9" w14:textId="77777777" w:rsidR="00B17276" w:rsidRPr="00197E9B" w:rsidRDefault="00B17276" w:rsidP="00B17276">
            <w:pPr>
              <w:pStyle w:val="ECVBusinessSectorRow"/>
              <w:rPr>
                <w:color w:val="1593CB"/>
                <w:sz w:val="18"/>
                <w:szCs w:val="18"/>
              </w:rPr>
            </w:pPr>
            <w:r>
              <w:rPr>
                <w:rStyle w:val="ECVHeadingBusinessSector"/>
              </w:rPr>
              <w:t>Public Sector</w:t>
            </w:r>
          </w:p>
          <w:p w14:paraId="37BD5B35" w14:textId="5037557D" w:rsidR="00B17276" w:rsidRDefault="00B17276" w:rsidP="00A654A6">
            <w:pPr>
              <w:pStyle w:val="ECVSubSectionHeading"/>
            </w:pPr>
          </w:p>
        </w:tc>
      </w:tr>
      <w:tr w:rsidR="00197E9B" w14:paraId="2A21AAC1" w14:textId="77777777" w:rsidTr="00197E9B">
        <w:trPr>
          <w:gridAfter w:val="1"/>
          <w:wAfter w:w="1304" w:type="dxa"/>
          <w:cantSplit/>
        </w:trPr>
        <w:tc>
          <w:tcPr>
            <w:tcW w:w="2834" w:type="dxa"/>
            <w:vMerge w:val="restart"/>
            <w:shd w:val="clear" w:color="auto" w:fill="auto"/>
            <w:tcMar>
              <w:top w:w="0" w:type="dxa"/>
              <w:left w:w="0" w:type="dxa"/>
              <w:bottom w:w="0" w:type="dxa"/>
              <w:right w:w="0" w:type="dxa"/>
            </w:tcMar>
          </w:tcPr>
          <w:p w14:paraId="3011109E" w14:textId="7F9FA591" w:rsidR="00197E9B" w:rsidRDefault="00AA4A24" w:rsidP="00A654A6">
            <w:pPr>
              <w:pStyle w:val="ECVDate"/>
            </w:pPr>
            <w:r>
              <w:t>16/1/2019 – 15/1/2024</w:t>
            </w:r>
          </w:p>
        </w:tc>
        <w:tc>
          <w:tcPr>
            <w:tcW w:w="7541" w:type="dxa"/>
            <w:shd w:val="clear" w:color="auto" w:fill="auto"/>
            <w:tcMar>
              <w:top w:w="0" w:type="dxa"/>
              <w:left w:w="0" w:type="dxa"/>
              <w:bottom w:w="0" w:type="dxa"/>
              <w:right w:w="0" w:type="dxa"/>
            </w:tcMar>
          </w:tcPr>
          <w:p w14:paraId="19B75AC3" w14:textId="77777777" w:rsidR="00197E9B" w:rsidRDefault="00197E9B" w:rsidP="00A654A6">
            <w:pPr>
              <w:pStyle w:val="ECVSubSectionHeading"/>
            </w:pPr>
            <w:r>
              <w:t>Assistant Professor, Department of Public Administration and Administrative Law</w:t>
            </w:r>
          </w:p>
        </w:tc>
      </w:tr>
      <w:tr w:rsidR="00197E9B" w:rsidRPr="00DC2A57" w14:paraId="6364CD3A" w14:textId="77777777" w:rsidTr="00197E9B">
        <w:trPr>
          <w:gridAfter w:val="1"/>
          <w:wAfter w:w="1304" w:type="dxa"/>
          <w:cantSplit/>
        </w:trPr>
        <w:tc>
          <w:tcPr>
            <w:tcW w:w="2834" w:type="dxa"/>
            <w:vMerge/>
            <w:shd w:val="clear" w:color="auto" w:fill="auto"/>
            <w:tcMar>
              <w:top w:w="0" w:type="dxa"/>
              <w:left w:w="0" w:type="dxa"/>
              <w:bottom w:w="0" w:type="dxa"/>
              <w:right w:w="0" w:type="dxa"/>
            </w:tcMar>
          </w:tcPr>
          <w:p w14:paraId="68A085A1" w14:textId="77777777" w:rsidR="00197E9B" w:rsidRDefault="00197E9B" w:rsidP="00A654A6"/>
        </w:tc>
        <w:tc>
          <w:tcPr>
            <w:tcW w:w="7541" w:type="dxa"/>
            <w:shd w:val="clear" w:color="auto" w:fill="auto"/>
            <w:tcMar>
              <w:top w:w="0" w:type="dxa"/>
              <w:left w:w="0" w:type="dxa"/>
              <w:bottom w:w="0" w:type="dxa"/>
              <w:right w:w="0" w:type="dxa"/>
            </w:tcMar>
          </w:tcPr>
          <w:p w14:paraId="71335152" w14:textId="77777777" w:rsidR="00197E9B" w:rsidRDefault="00197E9B" w:rsidP="00A654A6">
            <w:pPr>
              <w:pStyle w:val="ECVOrganisationDetails"/>
            </w:pPr>
            <w:r w:rsidRPr="00EE351F">
              <w:t>New University</w:t>
            </w:r>
            <w:r>
              <w:t xml:space="preserve"> </w:t>
            </w:r>
            <w:r w:rsidRPr="00EE351F">
              <w:t xml:space="preserve">– European Faculty of Law </w:t>
            </w:r>
          </w:p>
          <w:p w14:paraId="58C39CD7" w14:textId="77777777" w:rsidR="00197E9B" w:rsidRPr="00EE351F" w:rsidRDefault="00197E9B" w:rsidP="00A654A6">
            <w:pPr>
              <w:pStyle w:val="ECVOrganisationDetails"/>
              <w:rPr>
                <w:lang w:val="it-IT"/>
              </w:rPr>
            </w:pPr>
            <w:r w:rsidRPr="00EE351F">
              <w:rPr>
                <w:lang w:val="it-IT"/>
              </w:rPr>
              <w:t xml:space="preserve">Delpinova 18 b, SI – 5000 </w:t>
            </w:r>
            <w:r>
              <w:rPr>
                <w:lang w:val="it-IT"/>
              </w:rPr>
              <w:t>Nova Gorica</w:t>
            </w:r>
          </w:p>
        </w:tc>
      </w:tr>
      <w:tr w:rsidR="00197E9B" w14:paraId="1B16D6F6" w14:textId="77777777" w:rsidTr="00197E9B">
        <w:trPr>
          <w:gridAfter w:val="1"/>
          <w:wAfter w:w="1304" w:type="dxa"/>
          <w:cantSplit/>
        </w:trPr>
        <w:tc>
          <w:tcPr>
            <w:tcW w:w="2834" w:type="dxa"/>
            <w:vMerge/>
            <w:shd w:val="clear" w:color="auto" w:fill="auto"/>
            <w:tcMar>
              <w:top w:w="0" w:type="dxa"/>
              <w:left w:w="0" w:type="dxa"/>
              <w:bottom w:w="0" w:type="dxa"/>
              <w:right w:w="0" w:type="dxa"/>
            </w:tcMar>
          </w:tcPr>
          <w:p w14:paraId="2D222434" w14:textId="77777777" w:rsidR="00197E9B" w:rsidRPr="00EE351F" w:rsidRDefault="00197E9B" w:rsidP="00A654A6">
            <w:pPr>
              <w:rPr>
                <w:lang w:val="it-IT"/>
              </w:rPr>
            </w:pPr>
          </w:p>
        </w:tc>
        <w:tc>
          <w:tcPr>
            <w:tcW w:w="7541" w:type="dxa"/>
            <w:shd w:val="clear" w:color="auto" w:fill="auto"/>
            <w:tcMar>
              <w:top w:w="0" w:type="dxa"/>
              <w:left w:w="0" w:type="dxa"/>
              <w:bottom w:w="0" w:type="dxa"/>
              <w:right w:w="0" w:type="dxa"/>
            </w:tcMar>
          </w:tcPr>
          <w:p w14:paraId="11D3BB94" w14:textId="77777777" w:rsidR="00197E9B" w:rsidRDefault="00197E9B" w:rsidP="00A654A6">
            <w:pPr>
              <w:pStyle w:val="ECVSectionBullet"/>
              <w:numPr>
                <w:ilvl w:val="0"/>
                <w:numId w:val="9"/>
              </w:numPr>
              <w:outlineLvl w:val="9"/>
            </w:pPr>
            <w:r>
              <w:t>Health Law</w:t>
            </w:r>
          </w:p>
          <w:p w14:paraId="02CFEAB2" w14:textId="77777777" w:rsidR="00197E9B" w:rsidRDefault="00197E9B" w:rsidP="00A654A6">
            <w:pPr>
              <w:pStyle w:val="ECVSectionBullet"/>
              <w:numPr>
                <w:ilvl w:val="0"/>
                <w:numId w:val="7"/>
              </w:numPr>
              <w:outlineLvl w:val="9"/>
            </w:pPr>
            <w:r>
              <w:t>Public Administration</w:t>
            </w:r>
          </w:p>
          <w:p w14:paraId="7D6B5E8A" w14:textId="77777777" w:rsidR="00197E9B" w:rsidRDefault="00197E9B" w:rsidP="00A654A6">
            <w:pPr>
              <w:pStyle w:val="ECVSectionBullet"/>
              <w:numPr>
                <w:ilvl w:val="0"/>
                <w:numId w:val="7"/>
              </w:numPr>
              <w:outlineLvl w:val="9"/>
            </w:pPr>
            <w:r>
              <w:t>Administrative Law</w:t>
            </w:r>
          </w:p>
        </w:tc>
      </w:tr>
      <w:tr w:rsidR="00197E9B" w14:paraId="12F43347" w14:textId="77777777" w:rsidTr="00197E9B">
        <w:trPr>
          <w:gridAfter w:val="1"/>
          <w:wAfter w:w="1304" w:type="dxa"/>
          <w:cantSplit/>
          <w:trHeight w:val="340"/>
        </w:trPr>
        <w:tc>
          <w:tcPr>
            <w:tcW w:w="2834" w:type="dxa"/>
            <w:vMerge/>
            <w:shd w:val="clear" w:color="auto" w:fill="auto"/>
            <w:tcMar>
              <w:top w:w="0" w:type="dxa"/>
              <w:left w:w="0" w:type="dxa"/>
              <w:bottom w:w="0" w:type="dxa"/>
              <w:right w:w="0" w:type="dxa"/>
            </w:tcMar>
          </w:tcPr>
          <w:p w14:paraId="56416B77" w14:textId="77777777" w:rsidR="00197E9B" w:rsidRDefault="00197E9B" w:rsidP="00A654A6"/>
        </w:tc>
        <w:tc>
          <w:tcPr>
            <w:tcW w:w="7541" w:type="dxa"/>
            <w:shd w:val="clear" w:color="auto" w:fill="auto"/>
            <w:tcMar>
              <w:top w:w="0" w:type="dxa"/>
              <w:left w:w="0" w:type="dxa"/>
              <w:bottom w:w="0" w:type="dxa"/>
              <w:right w:w="0" w:type="dxa"/>
            </w:tcMar>
            <w:vAlign w:val="bottom"/>
          </w:tcPr>
          <w:p w14:paraId="26C494BD" w14:textId="77777777" w:rsidR="00197E9B" w:rsidRDefault="00197E9B" w:rsidP="00A654A6">
            <w:pPr>
              <w:pStyle w:val="ECVBusinessSectorRow"/>
              <w:rPr>
                <w:rStyle w:val="ECVHeadingBusinessSector"/>
              </w:rPr>
            </w:pPr>
            <w:r>
              <w:rPr>
                <w:rStyle w:val="ECVHeadingBusinessSector"/>
              </w:rPr>
              <w:t>Scientific research sector</w:t>
            </w:r>
          </w:p>
          <w:p w14:paraId="45451B03" w14:textId="77777777" w:rsidR="00197E9B" w:rsidRDefault="00197E9B" w:rsidP="00A654A6">
            <w:pPr>
              <w:pStyle w:val="ECVBusinessSectorRow"/>
            </w:pPr>
          </w:p>
          <w:p w14:paraId="5E8AEEB3" w14:textId="77777777" w:rsidR="00481C52" w:rsidRDefault="00481C52" w:rsidP="00A654A6">
            <w:pPr>
              <w:pStyle w:val="ECVBusinessSectorRow"/>
            </w:pPr>
          </w:p>
        </w:tc>
      </w:tr>
      <w:tr w:rsidR="00E81CC9" w14:paraId="6771F657" w14:textId="77777777" w:rsidTr="00197E9B">
        <w:trPr>
          <w:gridAfter w:val="1"/>
          <w:wAfter w:w="1304" w:type="dxa"/>
          <w:cantSplit/>
        </w:trPr>
        <w:tc>
          <w:tcPr>
            <w:tcW w:w="2834" w:type="dxa"/>
            <w:vMerge w:val="restart"/>
            <w:shd w:val="clear" w:color="auto" w:fill="auto"/>
            <w:tcMar>
              <w:top w:w="0" w:type="dxa"/>
              <w:left w:w="0" w:type="dxa"/>
              <w:bottom w:w="0" w:type="dxa"/>
              <w:right w:w="0" w:type="dxa"/>
            </w:tcMar>
          </w:tcPr>
          <w:p w14:paraId="3D5FF400" w14:textId="25C0A7BD" w:rsidR="00E81CC9" w:rsidRDefault="00E81CC9" w:rsidP="00D07547">
            <w:pPr>
              <w:pStyle w:val="ECVDate"/>
            </w:pPr>
            <w:r>
              <w:t xml:space="preserve">13/3/2017 </w:t>
            </w:r>
            <w:r w:rsidR="00197E9B">
              <w:t>–</w:t>
            </w:r>
            <w:r w:rsidR="00AA4A24">
              <w:t xml:space="preserve"> 13/3/2020</w:t>
            </w:r>
          </w:p>
        </w:tc>
        <w:tc>
          <w:tcPr>
            <w:tcW w:w="7541" w:type="dxa"/>
            <w:shd w:val="clear" w:color="auto" w:fill="auto"/>
            <w:tcMar>
              <w:top w:w="0" w:type="dxa"/>
              <w:left w:w="0" w:type="dxa"/>
              <w:bottom w:w="0" w:type="dxa"/>
              <w:right w:w="0" w:type="dxa"/>
            </w:tcMar>
          </w:tcPr>
          <w:p w14:paraId="2520693C" w14:textId="77777777" w:rsidR="00E81CC9" w:rsidRDefault="00E81CC9" w:rsidP="00E81CC9">
            <w:pPr>
              <w:pStyle w:val="ECVSubSectionHeading"/>
            </w:pPr>
            <w:r>
              <w:t>Secretary</w:t>
            </w:r>
            <w:r w:rsidR="003038F9">
              <w:t xml:space="preserve"> of</w:t>
            </w:r>
            <w:r>
              <w:t xml:space="preserve"> the </w:t>
            </w:r>
            <w:r w:rsidRPr="00E81CC9">
              <w:t>Legislative and Legal Service of the National Assembly</w:t>
            </w:r>
            <w:r>
              <w:t xml:space="preserve"> of the Republic of Slovenia</w:t>
            </w:r>
          </w:p>
        </w:tc>
      </w:tr>
      <w:tr w:rsidR="00E81CC9" w14:paraId="722279C6" w14:textId="77777777" w:rsidTr="00197E9B">
        <w:trPr>
          <w:gridAfter w:val="1"/>
          <w:wAfter w:w="1304" w:type="dxa"/>
          <w:cantSplit/>
        </w:trPr>
        <w:tc>
          <w:tcPr>
            <w:tcW w:w="2834" w:type="dxa"/>
            <w:vMerge/>
            <w:shd w:val="clear" w:color="auto" w:fill="auto"/>
            <w:tcMar>
              <w:top w:w="0" w:type="dxa"/>
              <w:left w:w="0" w:type="dxa"/>
              <w:bottom w:w="0" w:type="dxa"/>
              <w:right w:w="0" w:type="dxa"/>
            </w:tcMar>
          </w:tcPr>
          <w:p w14:paraId="1A0455C1" w14:textId="77777777" w:rsidR="00E81CC9" w:rsidRDefault="00E81CC9" w:rsidP="00D07547"/>
        </w:tc>
        <w:tc>
          <w:tcPr>
            <w:tcW w:w="7541" w:type="dxa"/>
            <w:shd w:val="clear" w:color="auto" w:fill="auto"/>
            <w:tcMar>
              <w:top w:w="0" w:type="dxa"/>
              <w:left w:w="0" w:type="dxa"/>
              <w:bottom w:w="0" w:type="dxa"/>
              <w:right w:w="0" w:type="dxa"/>
            </w:tcMar>
          </w:tcPr>
          <w:p w14:paraId="335A810A" w14:textId="77777777" w:rsidR="00E81CC9" w:rsidRDefault="00E81CC9" w:rsidP="00D07547">
            <w:pPr>
              <w:pStyle w:val="ECVOrganisationDetails"/>
            </w:pPr>
            <w:r>
              <w:t xml:space="preserve">The </w:t>
            </w:r>
            <w:r w:rsidR="003038F9" w:rsidRPr="003038F9">
              <w:t>National Assembly of the Republic of Slovenia</w:t>
            </w:r>
          </w:p>
          <w:p w14:paraId="321531C1" w14:textId="77777777" w:rsidR="00E81CC9" w:rsidRDefault="003038F9" w:rsidP="00D07547">
            <w:pPr>
              <w:pStyle w:val="ECVOrganisationDetails"/>
            </w:pPr>
            <w:r>
              <w:t>Šubičeva ulica 4</w:t>
            </w:r>
            <w:r w:rsidR="00E81CC9">
              <w:t>, SI-1000 Ljubljana</w:t>
            </w:r>
          </w:p>
        </w:tc>
      </w:tr>
      <w:tr w:rsidR="00E81CC9" w14:paraId="7C591711" w14:textId="77777777" w:rsidTr="00197E9B">
        <w:trPr>
          <w:gridAfter w:val="1"/>
          <w:wAfter w:w="1304" w:type="dxa"/>
          <w:cantSplit/>
        </w:trPr>
        <w:tc>
          <w:tcPr>
            <w:tcW w:w="2834" w:type="dxa"/>
            <w:vMerge/>
            <w:shd w:val="clear" w:color="auto" w:fill="auto"/>
            <w:tcMar>
              <w:top w:w="0" w:type="dxa"/>
              <w:left w:w="0" w:type="dxa"/>
              <w:bottom w:w="0" w:type="dxa"/>
              <w:right w:w="0" w:type="dxa"/>
            </w:tcMar>
          </w:tcPr>
          <w:p w14:paraId="2FA697C4" w14:textId="77777777" w:rsidR="00E81CC9" w:rsidRDefault="00E81CC9" w:rsidP="00D07547"/>
        </w:tc>
        <w:tc>
          <w:tcPr>
            <w:tcW w:w="7541" w:type="dxa"/>
            <w:shd w:val="clear" w:color="auto" w:fill="auto"/>
            <w:tcMar>
              <w:top w:w="0" w:type="dxa"/>
              <w:left w:w="0" w:type="dxa"/>
              <w:bottom w:w="0" w:type="dxa"/>
              <w:right w:w="0" w:type="dxa"/>
            </w:tcMar>
          </w:tcPr>
          <w:p w14:paraId="25191757" w14:textId="77777777" w:rsidR="003038F9" w:rsidRDefault="003038F9" w:rsidP="003038F9">
            <w:pPr>
              <w:pStyle w:val="ECVSectionBullet"/>
              <w:numPr>
                <w:ilvl w:val="0"/>
                <w:numId w:val="8"/>
              </w:numPr>
              <w:outlineLvl w:val="9"/>
            </w:pPr>
            <w:r>
              <w:t>preparing</w:t>
            </w:r>
            <w:r w:rsidRPr="003038F9">
              <w:t xml:space="preserve"> opinions on the conformity of draft laws</w:t>
            </w:r>
            <w:r>
              <w:t xml:space="preserve"> (bills)</w:t>
            </w:r>
            <w:r w:rsidRPr="003038F9">
              <w:t xml:space="preserve">, other acts and amendments with the Constitution and the legal system, and on legislative and technical aspects of drafts, </w:t>
            </w:r>
          </w:p>
          <w:p w14:paraId="4EA135FA" w14:textId="77777777" w:rsidR="003038F9" w:rsidRDefault="003038F9" w:rsidP="003038F9">
            <w:pPr>
              <w:pStyle w:val="ECVSectionBullet"/>
              <w:numPr>
                <w:ilvl w:val="0"/>
                <w:numId w:val="8"/>
              </w:numPr>
              <w:outlineLvl w:val="9"/>
            </w:pPr>
            <w:r>
              <w:t>providing</w:t>
            </w:r>
            <w:r w:rsidRPr="003038F9">
              <w:t xml:space="preserve"> expertise for the formulation of the opinions or replies of the National Assembly concerning cases of constitutional review and the legality of acts before the Constitutional Court, </w:t>
            </w:r>
          </w:p>
          <w:p w14:paraId="19A09BB4" w14:textId="77777777" w:rsidR="003038F9" w:rsidRDefault="003038F9" w:rsidP="003038F9">
            <w:pPr>
              <w:pStyle w:val="ECVSectionBullet"/>
              <w:numPr>
                <w:ilvl w:val="0"/>
                <w:numId w:val="8"/>
              </w:numPr>
              <w:outlineLvl w:val="9"/>
            </w:pPr>
            <w:r>
              <w:t>preparing</w:t>
            </w:r>
            <w:r w:rsidRPr="003038F9">
              <w:t xml:space="preserve"> opinions on other issues in accordance with the Rules of Procedure of the National Assembly, </w:t>
            </w:r>
          </w:p>
          <w:p w14:paraId="418200BD" w14:textId="77777777" w:rsidR="003038F9" w:rsidRDefault="003038F9" w:rsidP="003038F9">
            <w:pPr>
              <w:pStyle w:val="ECVSectionBullet"/>
              <w:numPr>
                <w:ilvl w:val="0"/>
                <w:numId w:val="8"/>
              </w:numPr>
              <w:outlineLvl w:val="9"/>
            </w:pPr>
            <w:r w:rsidRPr="003038F9">
              <w:t>issu</w:t>
            </w:r>
            <w:r>
              <w:t xml:space="preserve">ing </w:t>
            </w:r>
            <w:r w:rsidRPr="003038F9">
              <w:t>opinions to the President of the National Assembly and explanations to the d</w:t>
            </w:r>
            <w:r>
              <w:t>eputies concerning legal issues</w:t>
            </w:r>
            <w:r w:rsidRPr="003038F9">
              <w:t xml:space="preserve"> </w:t>
            </w:r>
          </w:p>
          <w:p w14:paraId="33631CEA" w14:textId="7E983D0E" w:rsidR="00E81CC9" w:rsidRDefault="003038F9" w:rsidP="003038F9">
            <w:pPr>
              <w:pStyle w:val="ECVSectionBullet"/>
              <w:numPr>
                <w:ilvl w:val="0"/>
                <w:numId w:val="8"/>
              </w:numPr>
              <w:outlineLvl w:val="9"/>
            </w:pPr>
            <w:r>
              <w:t>covering health law, social security law, administrative law, tax law, educational law</w:t>
            </w:r>
            <w:r w:rsidR="00DC2A57">
              <w:t>, research and development law</w:t>
            </w:r>
          </w:p>
        </w:tc>
      </w:tr>
      <w:tr w:rsidR="00E81CC9" w14:paraId="1F0A4052" w14:textId="77777777" w:rsidTr="00197E9B">
        <w:trPr>
          <w:gridAfter w:val="1"/>
          <w:wAfter w:w="1304" w:type="dxa"/>
          <w:cantSplit/>
          <w:trHeight w:val="340"/>
        </w:trPr>
        <w:tc>
          <w:tcPr>
            <w:tcW w:w="2834" w:type="dxa"/>
            <w:vMerge/>
            <w:shd w:val="clear" w:color="auto" w:fill="auto"/>
            <w:tcMar>
              <w:top w:w="0" w:type="dxa"/>
              <w:left w:w="0" w:type="dxa"/>
              <w:bottom w:w="0" w:type="dxa"/>
              <w:right w:w="0" w:type="dxa"/>
            </w:tcMar>
          </w:tcPr>
          <w:p w14:paraId="00D6F41F" w14:textId="77777777" w:rsidR="00E81CC9" w:rsidRDefault="00E81CC9" w:rsidP="00D07547"/>
        </w:tc>
        <w:tc>
          <w:tcPr>
            <w:tcW w:w="7541" w:type="dxa"/>
            <w:shd w:val="clear" w:color="auto" w:fill="auto"/>
            <w:tcMar>
              <w:top w:w="0" w:type="dxa"/>
              <w:left w:w="0" w:type="dxa"/>
              <w:bottom w:w="0" w:type="dxa"/>
              <w:right w:w="0" w:type="dxa"/>
            </w:tcMar>
            <w:vAlign w:val="bottom"/>
          </w:tcPr>
          <w:p w14:paraId="515FF000" w14:textId="77777777" w:rsidR="00197E9B" w:rsidRPr="00197E9B" w:rsidRDefault="00E81CC9" w:rsidP="00D07547">
            <w:pPr>
              <w:pStyle w:val="ECVBusinessSectorRow"/>
              <w:rPr>
                <w:color w:val="1593CB"/>
                <w:sz w:val="18"/>
                <w:szCs w:val="18"/>
              </w:rPr>
            </w:pPr>
            <w:r>
              <w:rPr>
                <w:rStyle w:val="ECVHeadingBusinessSector"/>
              </w:rPr>
              <w:t>Public Sector</w:t>
            </w:r>
          </w:p>
          <w:p w14:paraId="6FE1D213" w14:textId="77777777" w:rsidR="00197E9B" w:rsidRDefault="00197E9B" w:rsidP="00D07547">
            <w:pPr>
              <w:pStyle w:val="ECVBusinessSectorRow"/>
            </w:pPr>
          </w:p>
          <w:p w14:paraId="68870651" w14:textId="77777777" w:rsidR="00481C52" w:rsidRDefault="00481C52" w:rsidP="00D07547">
            <w:pPr>
              <w:pStyle w:val="ECVBusinessSectorRow"/>
            </w:pPr>
          </w:p>
        </w:tc>
      </w:tr>
      <w:tr w:rsidR="00197E9B" w14:paraId="401663E7" w14:textId="77777777" w:rsidTr="00197E9B">
        <w:trPr>
          <w:cantSplit/>
        </w:trPr>
        <w:tc>
          <w:tcPr>
            <w:tcW w:w="2834" w:type="dxa"/>
            <w:vMerge w:val="restart"/>
            <w:shd w:val="clear" w:color="auto" w:fill="auto"/>
            <w:tcMar>
              <w:top w:w="0" w:type="dxa"/>
              <w:left w:w="0" w:type="dxa"/>
              <w:bottom w:w="0" w:type="dxa"/>
              <w:right w:w="0" w:type="dxa"/>
            </w:tcMar>
          </w:tcPr>
          <w:p w14:paraId="67525D08" w14:textId="77777777" w:rsidR="00197E9B" w:rsidRDefault="00197E9B" w:rsidP="00A654A6">
            <w:pPr>
              <w:pStyle w:val="ECVDate"/>
            </w:pPr>
            <w:r>
              <w:t xml:space="preserve"> 18/3/2013 – 18/3/2018</w:t>
            </w:r>
          </w:p>
        </w:tc>
        <w:tc>
          <w:tcPr>
            <w:tcW w:w="7541" w:type="dxa"/>
            <w:shd w:val="clear" w:color="auto" w:fill="auto"/>
            <w:tcMar>
              <w:top w:w="0" w:type="dxa"/>
              <w:left w:w="0" w:type="dxa"/>
              <w:bottom w:w="0" w:type="dxa"/>
              <w:right w:w="0" w:type="dxa"/>
            </w:tcMar>
          </w:tcPr>
          <w:p w14:paraId="5DC7F48A" w14:textId="77777777" w:rsidR="00197E9B" w:rsidRDefault="00197E9B" w:rsidP="00A654A6">
            <w:pPr>
              <w:pStyle w:val="ECVSubSectionHeading"/>
            </w:pPr>
            <w:r>
              <w:t>Assistant Research Professor, Department of Forensic Medicine and Medical Deontology</w:t>
            </w:r>
          </w:p>
        </w:tc>
        <w:tc>
          <w:tcPr>
            <w:tcW w:w="1304" w:type="dxa"/>
          </w:tcPr>
          <w:p w14:paraId="5AFD3CE8" w14:textId="77777777" w:rsidR="00197E9B" w:rsidRDefault="00197E9B" w:rsidP="00A654A6">
            <w:pPr>
              <w:pStyle w:val="ECVRightHeading"/>
            </w:pPr>
            <w:r>
              <w:t xml:space="preserve">EQF level 8 </w:t>
            </w:r>
          </w:p>
        </w:tc>
      </w:tr>
      <w:tr w:rsidR="00197E9B" w14:paraId="0C8D9762" w14:textId="77777777" w:rsidTr="00197E9B">
        <w:trPr>
          <w:gridAfter w:val="1"/>
          <w:wAfter w:w="1304" w:type="dxa"/>
          <w:cantSplit/>
        </w:trPr>
        <w:tc>
          <w:tcPr>
            <w:tcW w:w="2834" w:type="dxa"/>
            <w:vMerge/>
            <w:shd w:val="clear" w:color="auto" w:fill="auto"/>
            <w:tcMar>
              <w:top w:w="0" w:type="dxa"/>
              <w:left w:w="0" w:type="dxa"/>
              <w:bottom w:w="0" w:type="dxa"/>
              <w:right w:w="0" w:type="dxa"/>
            </w:tcMar>
          </w:tcPr>
          <w:p w14:paraId="360363AB" w14:textId="77777777" w:rsidR="00197E9B" w:rsidRDefault="00197E9B"/>
        </w:tc>
        <w:tc>
          <w:tcPr>
            <w:tcW w:w="7541" w:type="dxa"/>
            <w:shd w:val="clear" w:color="auto" w:fill="auto"/>
            <w:tcMar>
              <w:top w:w="0" w:type="dxa"/>
              <w:left w:w="0" w:type="dxa"/>
              <w:bottom w:w="0" w:type="dxa"/>
              <w:right w:w="0" w:type="dxa"/>
            </w:tcMar>
          </w:tcPr>
          <w:p w14:paraId="3B136D4A" w14:textId="77777777" w:rsidR="00197E9B" w:rsidRDefault="00197E9B" w:rsidP="00A654A6">
            <w:pPr>
              <w:pStyle w:val="ECVOrganisationDetails"/>
            </w:pPr>
            <w:r>
              <w:t>University of Ljubljana, School of Medicine</w:t>
            </w:r>
          </w:p>
          <w:p w14:paraId="73548560" w14:textId="77777777" w:rsidR="00197E9B" w:rsidRDefault="00197E9B">
            <w:pPr>
              <w:pStyle w:val="ECVOrganisationDetails"/>
            </w:pPr>
            <w:r>
              <w:t>Vrazov trg 2, SI-1000 Ljubljana</w:t>
            </w:r>
          </w:p>
        </w:tc>
      </w:tr>
      <w:tr w:rsidR="00197E9B" w14:paraId="3564425B" w14:textId="77777777" w:rsidTr="00197E9B">
        <w:trPr>
          <w:gridAfter w:val="1"/>
          <w:wAfter w:w="1304" w:type="dxa"/>
          <w:cantSplit/>
        </w:trPr>
        <w:tc>
          <w:tcPr>
            <w:tcW w:w="2834" w:type="dxa"/>
            <w:vMerge/>
            <w:shd w:val="clear" w:color="auto" w:fill="auto"/>
            <w:tcMar>
              <w:top w:w="0" w:type="dxa"/>
              <w:left w:w="0" w:type="dxa"/>
              <w:bottom w:w="0" w:type="dxa"/>
              <w:right w:w="0" w:type="dxa"/>
            </w:tcMar>
          </w:tcPr>
          <w:p w14:paraId="2EF54678" w14:textId="77777777" w:rsidR="00197E9B" w:rsidRDefault="00197E9B"/>
        </w:tc>
        <w:tc>
          <w:tcPr>
            <w:tcW w:w="7541" w:type="dxa"/>
            <w:shd w:val="clear" w:color="auto" w:fill="auto"/>
            <w:tcMar>
              <w:top w:w="0" w:type="dxa"/>
              <w:left w:w="0" w:type="dxa"/>
              <w:bottom w:w="0" w:type="dxa"/>
              <w:right w:w="0" w:type="dxa"/>
            </w:tcMar>
          </w:tcPr>
          <w:p w14:paraId="129D4875" w14:textId="77777777" w:rsidR="00197E9B" w:rsidRDefault="00197E9B" w:rsidP="00A654A6">
            <w:pPr>
              <w:pStyle w:val="ECVSectionBullet"/>
              <w:numPr>
                <w:ilvl w:val="0"/>
                <w:numId w:val="9"/>
              </w:numPr>
              <w:outlineLvl w:val="9"/>
            </w:pPr>
            <w:r>
              <w:t>Regulating Regenerative Medicine</w:t>
            </w:r>
          </w:p>
          <w:p w14:paraId="36F16255" w14:textId="77777777" w:rsidR="00197E9B" w:rsidRDefault="00197E9B" w:rsidP="00A654A6">
            <w:pPr>
              <w:pStyle w:val="ECVSectionBullet"/>
              <w:numPr>
                <w:ilvl w:val="0"/>
                <w:numId w:val="7"/>
              </w:numPr>
              <w:outlineLvl w:val="9"/>
            </w:pPr>
            <w:r>
              <w:t>Medical Deontology</w:t>
            </w:r>
          </w:p>
          <w:p w14:paraId="655628B3" w14:textId="77777777" w:rsidR="00197E9B" w:rsidRDefault="00197E9B" w:rsidP="00292BC5">
            <w:pPr>
              <w:pStyle w:val="ECVSectionBullet"/>
              <w:numPr>
                <w:ilvl w:val="0"/>
                <w:numId w:val="7"/>
              </w:numPr>
              <w:outlineLvl w:val="9"/>
            </w:pPr>
            <w:r>
              <w:t>Bioethics</w:t>
            </w:r>
          </w:p>
        </w:tc>
      </w:tr>
      <w:tr w:rsidR="00197E9B" w14:paraId="7712186E" w14:textId="77777777" w:rsidTr="00197E9B">
        <w:trPr>
          <w:gridAfter w:val="1"/>
          <w:wAfter w:w="1304" w:type="dxa"/>
          <w:cantSplit/>
          <w:trHeight w:val="340"/>
        </w:trPr>
        <w:tc>
          <w:tcPr>
            <w:tcW w:w="2834" w:type="dxa"/>
            <w:vMerge/>
            <w:shd w:val="clear" w:color="auto" w:fill="auto"/>
            <w:tcMar>
              <w:top w:w="0" w:type="dxa"/>
              <w:left w:w="0" w:type="dxa"/>
              <w:bottom w:w="0" w:type="dxa"/>
              <w:right w:w="0" w:type="dxa"/>
            </w:tcMar>
          </w:tcPr>
          <w:p w14:paraId="6252630A" w14:textId="77777777" w:rsidR="00197E9B" w:rsidRDefault="00197E9B"/>
        </w:tc>
        <w:tc>
          <w:tcPr>
            <w:tcW w:w="7541" w:type="dxa"/>
            <w:shd w:val="clear" w:color="auto" w:fill="auto"/>
            <w:tcMar>
              <w:top w:w="0" w:type="dxa"/>
              <w:left w:w="0" w:type="dxa"/>
              <w:bottom w:w="0" w:type="dxa"/>
              <w:right w:w="0" w:type="dxa"/>
            </w:tcMar>
            <w:vAlign w:val="bottom"/>
          </w:tcPr>
          <w:p w14:paraId="0DAE6980" w14:textId="77777777" w:rsidR="00197E9B" w:rsidRDefault="00197E9B">
            <w:pPr>
              <w:pStyle w:val="ECVBusinessSectorRow"/>
            </w:pPr>
            <w:r>
              <w:rPr>
                <w:rStyle w:val="ECVHeadingBusinessSector"/>
              </w:rPr>
              <w:t>Public Sector</w:t>
            </w:r>
          </w:p>
        </w:tc>
      </w:tr>
    </w:tbl>
    <w:p w14:paraId="0C40385D" w14:textId="77777777" w:rsidR="0025187C" w:rsidRDefault="0025187C" w:rsidP="00197E9B">
      <w:pPr>
        <w:pStyle w:val="ECVComments"/>
        <w:jc w:val="left"/>
      </w:pPr>
    </w:p>
    <w:p w14:paraId="5B5382BC" w14:textId="77777777" w:rsidR="00481C52" w:rsidRDefault="00481C52" w:rsidP="00197E9B">
      <w:pPr>
        <w:pStyle w:val="ECVComments"/>
        <w:jc w:val="left"/>
      </w:pPr>
    </w:p>
    <w:p w14:paraId="6906A03F" w14:textId="77777777" w:rsidR="00481C52" w:rsidRDefault="00481C52" w:rsidP="00197E9B">
      <w:pPr>
        <w:pStyle w:val="ECVComments"/>
        <w:jc w:val="left"/>
      </w:pPr>
    </w:p>
    <w:p w14:paraId="3E3E7B49" w14:textId="77777777" w:rsidR="00481C52" w:rsidRDefault="00481C52" w:rsidP="00197E9B">
      <w:pPr>
        <w:pStyle w:val="ECVComments"/>
        <w:jc w:val="left"/>
      </w:pPr>
    </w:p>
    <w:p w14:paraId="7E0C76A8" w14:textId="77777777" w:rsidR="00481C52" w:rsidRDefault="00481C52" w:rsidP="00197E9B">
      <w:pPr>
        <w:pStyle w:val="ECVComments"/>
        <w:jc w:val="left"/>
      </w:pPr>
    </w:p>
    <w:p w14:paraId="3F3114C0" w14:textId="77777777" w:rsidR="00481C52" w:rsidRDefault="00481C52" w:rsidP="00197E9B">
      <w:pPr>
        <w:pStyle w:val="ECVComments"/>
        <w:jc w:val="left"/>
      </w:pPr>
    </w:p>
    <w:p w14:paraId="58F5DE31" w14:textId="77777777" w:rsidR="00481C52" w:rsidRDefault="00481C52" w:rsidP="00197E9B">
      <w:pPr>
        <w:pStyle w:val="ECVComments"/>
        <w:jc w:val="left"/>
      </w:pPr>
    </w:p>
    <w:p w14:paraId="6B59F2D6" w14:textId="77777777" w:rsidR="00481C52" w:rsidRDefault="00481C52" w:rsidP="00197E9B">
      <w:pPr>
        <w:pStyle w:val="ECVComments"/>
        <w:jc w:val="left"/>
      </w:pPr>
    </w:p>
    <w:p w14:paraId="74C5F14D" w14:textId="77777777" w:rsidR="00481C52" w:rsidRDefault="00481C52" w:rsidP="00197E9B">
      <w:pPr>
        <w:pStyle w:val="ECVComments"/>
        <w:jc w:val="left"/>
      </w:pPr>
    </w:p>
    <w:p w14:paraId="68C71706" w14:textId="77777777" w:rsidR="00481C52" w:rsidRDefault="00481C52" w:rsidP="00197E9B">
      <w:pPr>
        <w:pStyle w:val="ECVComments"/>
        <w:jc w:val="left"/>
      </w:pPr>
    </w:p>
    <w:tbl>
      <w:tblPr>
        <w:tblW w:w="10375" w:type="dxa"/>
        <w:tblLayout w:type="fixed"/>
        <w:tblCellMar>
          <w:left w:w="10" w:type="dxa"/>
          <w:right w:w="10" w:type="dxa"/>
        </w:tblCellMar>
        <w:tblLook w:val="0000" w:firstRow="0" w:lastRow="0" w:firstColumn="0" w:lastColumn="0" w:noHBand="0" w:noVBand="0"/>
      </w:tblPr>
      <w:tblGrid>
        <w:gridCol w:w="2834"/>
        <w:gridCol w:w="7541"/>
      </w:tblGrid>
      <w:tr w:rsidR="00481C52" w:rsidRPr="00481C52" w14:paraId="17D9A75C" w14:textId="77777777" w:rsidTr="00A654A6">
        <w:trPr>
          <w:cantSplit/>
        </w:trPr>
        <w:tc>
          <w:tcPr>
            <w:tcW w:w="2834" w:type="dxa"/>
            <w:vMerge w:val="restart"/>
            <w:shd w:val="clear" w:color="auto" w:fill="auto"/>
            <w:tcMar>
              <w:top w:w="0" w:type="dxa"/>
              <w:left w:w="0" w:type="dxa"/>
              <w:bottom w:w="0" w:type="dxa"/>
              <w:right w:w="0" w:type="dxa"/>
            </w:tcMar>
          </w:tcPr>
          <w:p w14:paraId="12FB1C30" w14:textId="7912EC04" w:rsidR="00481C52" w:rsidRPr="00481C52" w:rsidRDefault="00481C52" w:rsidP="00481C52">
            <w:pPr>
              <w:suppressLineNumbers/>
              <w:spacing w:before="28"/>
              <w:ind w:right="283"/>
              <w:jc w:val="right"/>
              <w:textAlignment w:val="top"/>
              <w:rPr>
                <w:rFonts w:ascii="Arial" w:hAnsi="Arial"/>
                <w:caps/>
                <w:color w:val="0E4194"/>
                <w:spacing w:val="-6"/>
                <w:sz w:val="18"/>
              </w:rPr>
            </w:pPr>
            <w:r w:rsidRPr="00481C52">
              <w:rPr>
                <w:rFonts w:ascii="Arial" w:hAnsi="Arial"/>
                <w:caps/>
                <w:color w:val="0E4194"/>
                <w:spacing w:val="-6"/>
                <w:sz w:val="18"/>
              </w:rPr>
              <w:t xml:space="preserve">1/10/2010 </w:t>
            </w:r>
            <w:r>
              <w:rPr>
                <w:rFonts w:ascii="Arial" w:hAnsi="Arial"/>
                <w:caps/>
                <w:color w:val="0E4194"/>
                <w:spacing w:val="-6"/>
                <w:sz w:val="18"/>
              </w:rPr>
              <w:t>–</w:t>
            </w:r>
            <w:r w:rsidRPr="00481C52">
              <w:rPr>
                <w:rFonts w:ascii="Arial" w:hAnsi="Arial"/>
                <w:caps/>
                <w:color w:val="0E4194"/>
                <w:spacing w:val="-6"/>
                <w:sz w:val="18"/>
              </w:rPr>
              <w:t xml:space="preserve"> </w:t>
            </w:r>
            <w:r>
              <w:rPr>
                <w:rFonts w:ascii="Arial" w:hAnsi="Arial"/>
                <w:caps/>
                <w:color w:val="0E4194"/>
                <w:spacing w:val="-6"/>
                <w:sz w:val="18"/>
              </w:rPr>
              <w:t>12/3/2017</w:t>
            </w:r>
          </w:p>
        </w:tc>
        <w:tc>
          <w:tcPr>
            <w:tcW w:w="7541" w:type="dxa"/>
            <w:shd w:val="clear" w:color="auto" w:fill="auto"/>
            <w:tcMar>
              <w:top w:w="0" w:type="dxa"/>
              <w:left w:w="0" w:type="dxa"/>
              <w:bottom w:w="0" w:type="dxa"/>
              <w:right w:w="0" w:type="dxa"/>
            </w:tcMar>
          </w:tcPr>
          <w:p w14:paraId="46752A04" w14:textId="77777777" w:rsidR="00481C52" w:rsidRPr="00481C52" w:rsidRDefault="00481C52" w:rsidP="00481C52">
            <w:pPr>
              <w:suppressLineNumbers/>
              <w:rPr>
                <w:rFonts w:ascii="Arial" w:hAnsi="Arial"/>
                <w:color w:val="0E4194"/>
                <w:spacing w:val="-6"/>
                <w:sz w:val="22"/>
              </w:rPr>
            </w:pPr>
            <w:r w:rsidRPr="00481C52">
              <w:rPr>
                <w:rFonts w:ascii="Arial" w:hAnsi="Arial"/>
                <w:color w:val="0E4194"/>
                <w:spacing w:val="-6"/>
                <w:sz w:val="22"/>
              </w:rPr>
              <w:t>Legal adviser to the Constitutional Court of the Republic of Slovenia</w:t>
            </w:r>
          </w:p>
        </w:tc>
      </w:tr>
      <w:tr w:rsidR="00481C52" w:rsidRPr="00481C52" w14:paraId="3706034C" w14:textId="77777777" w:rsidTr="00A654A6">
        <w:trPr>
          <w:cantSplit/>
        </w:trPr>
        <w:tc>
          <w:tcPr>
            <w:tcW w:w="2834" w:type="dxa"/>
            <w:vMerge/>
            <w:shd w:val="clear" w:color="auto" w:fill="auto"/>
            <w:tcMar>
              <w:top w:w="0" w:type="dxa"/>
              <w:left w:w="0" w:type="dxa"/>
              <w:bottom w:w="0" w:type="dxa"/>
              <w:right w:w="0" w:type="dxa"/>
            </w:tcMar>
          </w:tcPr>
          <w:p w14:paraId="13F627FA" w14:textId="77777777" w:rsidR="00481C52" w:rsidRPr="00481C52" w:rsidRDefault="00481C52" w:rsidP="00481C52"/>
        </w:tc>
        <w:tc>
          <w:tcPr>
            <w:tcW w:w="7541" w:type="dxa"/>
            <w:shd w:val="clear" w:color="auto" w:fill="auto"/>
            <w:tcMar>
              <w:top w:w="0" w:type="dxa"/>
              <w:left w:w="0" w:type="dxa"/>
              <w:bottom w:w="0" w:type="dxa"/>
              <w:right w:w="0" w:type="dxa"/>
            </w:tcMar>
          </w:tcPr>
          <w:p w14:paraId="65685418" w14:textId="77777777" w:rsidR="00481C52" w:rsidRPr="00481C52" w:rsidRDefault="00481C52" w:rsidP="00481C52">
            <w:pPr>
              <w:suppressLineNumbers/>
              <w:autoSpaceDE w:val="0"/>
              <w:spacing w:before="57" w:after="85"/>
              <w:rPr>
                <w:rFonts w:ascii="Arial" w:eastAsia="ArialMT" w:hAnsi="Arial" w:cs="ArialMT"/>
                <w:color w:val="3F3A38"/>
                <w:spacing w:val="-6"/>
                <w:sz w:val="18"/>
                <w:szCs w:val="18"/>
              </w:rPr>
            </w:pPr>
            <w:r w:rsidRPr="00481C52">
              <w:rPr>
                <w:rFonts w:ascii="Arial" w:eastAsia="ArialMT" w:hAnsi="Arial" w:cs="ArialMT"/>
                <w:color w:val="3F3A38"/>
                <w:spacing w:val="-6"/>
                <w:sz w:val="18"/>
                <w:szCs w:val="18"/>
              </w:rPr>
              <w:t>The Constitutional Court of the Republic of Slovenia</w:t>
            </w:r>
          </w:p>
          <w:p w14:paraId="6E6F1859" w14:textId="77777777" w:rsidR="00481C52" w:rsidRPr="00481C52" w:rsidRDefault="00481C52" w:rsidP="00481C52">
            <w:pPr>
              <w:suppressLineNumbers/>
              <w:autoSpaceDE w:val="0"/>
              <w:spacing w:before="57" w:after="85"/>
              <w:rPr>
                <w:rFonts w:ascii="Arial" w:eastAsia="ArialMT" w:hAnsi="Arial" w:cs="ArialMT"/>
                <w:color w:val="3F3A38"/>
                <w:spacing w:val="-6"/>
                <w:sz w:val="18"/>
                <w:szCs w:val="18"/>
              </w:rPr>
            </w:pPr>
            <w:r w:rsidRPr="00481C52">
              <w:rPr>
                <w:rFonts w:ascii="Arial" w:eastAsia="ArialMT" w:hAnsi="Arial" w:cs="ArialMT"/>
                <w:color w:val="3F3A38"/>
                <w:spacing w:val="-6"/>
                <w:sz w:val="18"/>
                <w:szCs w:val="18"/>
              </w:rPr>
              <w:t>Beethovnova ulica 10, SI-1000 Ljubljana</w:t>
            </w:r>
          </w:p>
        </w:tc>
      </w:tr>
      <w:tr w:rsidR="00481C52" w:rsidRPr="00481C52" w14:paraId="5AA46F5C" w14:textId="77777777" w:rsidTr="00A654A6">
        <w:trPr>
          <w:cantSplit/>
        </w:trPr>
        <w:tc>
          <w:tcPr>
            <w:tcW w:w="2834" w:type="dxa"/>
            <w:vMerge/>
            <w:shd w:val="clear" w:color="auto" w:fill="auto"/>
            <w:tcMar>
              <w:top w:w="0" w:type="dxa"/>
              <w:left w:w="0" w:type="dxa"/>
              <w:bottom w:w="0" w:type="dxa"/>
              <w:right w:w="0" w:type="dxa"/>
            </w:tcMar>
          </w:tcPr>
          <w:p w14:paraId="7CB942E9" w14:textId="77777777" w:rsidR="00481C52" w:rsidRPr="00481C52" w:rsidRDefault="00481C52" w:rsidP="00481C52"/>
        </w:tc>
        <w:tc>
          <w:tcPr>
            <w:tcW w:w="7541" w:type="dxa"/>
            <w:shd w:val="clear" w:color="auto" w:fill="auto"/>
            <w:tcMar>
              <w:top w:w="0" w:type="dxa"/>
              <w:left w:w="0" w:type="dxa"/>
              <w:bottom w:w="0" w:type="dxa"/>
              <w:right w:w="0" w:type="dxa"/>
            </w:tcMar>
          </w:tcPr>
          <w:p w14:paraId="6A48EFB6" w14:textId="77777777" w:rsidR="00481C52" w:rsidRPr="00481C52" w:rsidRDefault="00481C52" w:rsidP="00481C52">
            <w:pPr>
              <w:numPr>
                <w:ilvl w:val="0"/>
                <w:numId w:val="7"/>
              </w:numPr>
              <w:suppressLineNumbers/>
              <w:autoSpaceDE w:val="0"/>
              <w:rPr>
                <w:rFonts w:ascii="Arial" w:hAnsi="Arial"/>
                <w:color w:val="3F3A38"/>
                <w:spacing w:val="-6"/>
                <w:sz w:val="18"/>
              </w:rPr>
            </w:pPr>
            <w:r w:rsidRPr="00481C52">
              <w:rPr>
                <w:rFonts w:ascii="Arial" w:hAnsi="Arial"/>
                <w:color w:val="3F3A38"/>
                <w:spacing w:val="-6"/>
                <w:sz w:val="18"/>
              </w:rPr>
              <w:t>Preparing reports, drafting decisions, orders, and opinions in cases within the jurisdiction of the Constitutional Court</w:t>
            </w:r>
          </w:p>
          <w:p w14:paraId="0B20F7C1" w14:textId="77777777" w:rsidR="00481C52" w:rsidRPr="00481C52" w:rsidRDefault="00481C52" w:rsidP="00481C52">
            <w:pPr>
              <w:numPr>
                <w:ilvl w:val="0"/>
                <w:numId w:val="7"/>
              </w:numPr>
              <w:suppressLineNumbers/>
              <w:autoSpaceDE w:val="0"/>
              <w:rPr>
                <w:rFonts w:ascii="Arial" w:hAnsi="Arial"/>
                <w:color w:val="3F3A38"/>
                <w:spacing w:val="-6"/>
                <w:sz w:val="18"/>
              </w:rPr>
            </w:pPr>
            <w:r w:rsidRPr="00481C52">
              <w:rPr>
                <w:rFonts w:ascii="Arial" w:hAnsi="Arial"/>
                <w:color w:val="3F3A38"/>
                <w:spacing w:val="-6"/>
                <w:sz w:val="18"/>
              </w:rPr>
              <w:t>Compliance of National Procedural and Substantial Regulatory and Agencies Law with the European Treaties, Regulations and Directives</w:t>
            </w:r>
          </w:p>
          <w:p w14:paraId="0ACD6A67" w14:textId="77777777" w:rsidR="00481C52" w:rsidRPr="00481C52" w:rsidRDefault="00481C52" w:rsidP="00481C52">
            <w:pPr>
              <w:numPr>
                <w:ilvl w:val="0"/>
                <w:numId w:val="7"/>
              </w:numPr>
              <w:suppressLineNumbers/>
              <w:autoSpaceDE w:val="0"/>
              <w:rPr>
                <w:rFonts w:ascii="Arial" w:hAnsi="Arial"/>
                <w:color w:val="3F3A38"/>
                <w:spacing w:val="-6"/>
                <w:sz w:val="18"/>
              </w:rPr>
            </w:pPr>
            <w:r w:rsidRPr="00481C52">
              <w:rPr>
                <w:rFonts w:ascii="Arial" w:hAnsi="Arial"/>
                <w:color w:val="3F3A38"/>
                <w:spacing w:val="-6"/>
                <w:sz w:val="18"/>
              </w:rPr>
              <w:t xml:space="preserve">Balancing Human Rights and Fundamental Freedoms with Compelling Public Interests </w:t>
            </w:r>
          </w:p>
          <w:p w14:paraId="0577A93E" w14:textId="28FFF13B" w:rsidR="00481C52" w:rsidRPr="00481C52" w:rsidRDefault="00481C52" w:rsidP="00DC2A57">
            <w:pPr>
              <w:numPr>
                <w:ilvl w:val="0"/>
                <w:numId w:val="7"/>
              </w:numPr>
              <w:suppressLineNumbers/>
              <w:autoSpaceDE w:val="0"/>
              <w:rPr>
                <w:rFonts w:ascii="Arial" w:hAnsi="Arial"/>
                <w:color w:val="3F3A38"/>
                <w:spacing w:val="-6"/>
                <w:sz w:val="18"/>
              </w:rPr>
            </w:pPr>
            <w:r w:rsidRPr="00481C52">
              <w:rPr>
                <w:rFonts w:ascii="Arial" w:hAnsi="Arial"/>
                <w:color w:val="3F3A38"/>
                <w:spacing w:val="-6"/>
                <w:sz w:val="18"/>
              </w:rPr>
              <w:t>Drafting several decisions of Constitutional Court in the field of Personal Income Tax</w:t>
            </w:r>
            <w:r w:rsidR="00DC2A57">
              <w:rPr>
                <w:rFonts w:ascii="Arial" w:hAnsi="Arial"/>
                <w:color w:val="3F3A38"/>
                <w:spacing w:val="-6"/>
                <w:sz w:val="18"/>
              </w:rPr>
              <w:t>, Property Tax, Motor Vehicle Tax</w:t>
            </w:r>
            <w:r w:rsidRPr="00481C52">
              <w:rPr>
                <w:rFonts w:ascii="Arial" w:hAnsi="Arial"/>
                <w:color w:val="3F3A38"/>
                <w:spacing w:val="-6"/>
                <w:sz w:val="18"/>
              </w:rPr>
              <w:t xml:space="preserve"> and Act on the Balancing of Public Finances as well as over 350 reports, on which the orders of the Constitutional Court were based.</w:t>
            </w:r>
          </w:p>
        </w:tc>
      </w:tr>
      <w:tr w:rsidR="00481C52" w:rsidRPr="00481C52" w14:paraId="41EADC35" w14:textId="77777777" w:rsidTr="00A654A6">
        <w:trPr>
          <w:cantSplit/>
          <w:trHeight w:val="340"/>
        </w:trPr>
        <w:tc>
          <w:tcPr>
            <w:tcW w:w="2834" w:type="dxa"/>
            <w:vMerge/>
            <w:shd w:val="clear" w:color="auto" w:fill="auto"/>
            <w:tcMar>
              <w:top w:w="0" w:type="dxa"/>
              <w:left w:w="0" w:type="dxa"/>
              <w:bottom w:w="0" w:type="dxa"/>
              <w:right w:w="0" w:type="dxa"/>
            </w:tcMar>
          </w:tcPr>
          <w:p w14:paraId="71511355" w14:textId="77777777" w:rsidR="00481C52" w:rsidRPr="00481C52" w:rsidRDefault="00481C52" w:rsidP="00481C52"/>
        </w:tc>
        <w:tc>
          <w:tcPr>
            <w:tcW w:w="7541" w:type="dxa"/>
            <w:shd w:val="clear" w:color="auto" w:fill="auto"/>
            <w:tcMar>
              <w:top w:w="0" w:type="dxa"/>
              <w:left w:w="0" w:type="dxa"/>
              <w:bottom w:w="0" w:type="dxa"/>
              <w:right w:w="0" w:type="dxa"/>
            </w:tcMar>
            <w:vAlign w:val="bottom"/>
          </w:tcPr>
          <w:p w14:paraId="4E5F87D5" w14:textId="77777777" w:rsidR="00481C52" w:rsidRPr="00481C52" w:rsidRDefault="00481C52" w:rsidP="00481C52">
            <w:pPr>
              <w:rPr>
                <w:rFonts w:ascii="Arial" w:hAnsi="Arial"/>
                <w:color w:val="3F3A38"/>
                <w:spacing w:val="-6"/>
                <w:sz w:val="16"/>
              </w:rPr>
            </w:pPr>
            <w:r w:rsidRPr="00481C52">
              <w:rPr>
                <w:rFonts w:ascii="Arial" w:hAnsi="Arial"/>
                <w:color w:val="1593CB"/>
                <w:spacing w:val="-6"/>
                <w:sz w:val="18"/>
                <w:szCs w:val="18"/>
              </w:rPr>
              <w:t>Public Sector</w:t>
            </w:r>
          </w:p>
        </w:tc>
      </w:tr>
    </w:tbl>
    <w:p w14:paraId="4A6154B2" w14:textId="77777777" w:rsidR="00481C52" w:rsidRDefault="00481C52" w:rsidP="00197E9B">
      <w:pPr>
        <w:pStyle w:val="ECVComments"/>
        <w:jc w:val="left"/>
      </w:pPr>
    </w:p>
    <w:tbl>
      <w:tblPr>
        <w:tblW w:w="10375" w:type="dxa"/>
        <w:tblLayout w:type="fixed"/>
        <w:tblCellMar>
          <w:left w:w="10" w:type="dxa"/>
          <w:right w:w="10" w:type="dxa"/>
        </w:tblCellMar>
        <w:tblLook w:val="0000" w:firstRow="0" w:lastRow="0" w:firstColumn="0" w:lastColumn="0" w:noHBand="0" w:noVBand="0"/>
      </w:tblPr>
      <w:tblGrid>
        <w:gridCol w:w="2834"/>
        <w:gridCol w:w="7541"/>
      </w:tblGrid>
      <w:tr w:rsidR="0025187C" w14:paraId="59C505AA" w14:textId="77777777">
        <w:trPr>
          <w:cantSplit/>
        </w:trPr>
        <w:tc>
          <w:tcPr>
            <w:tcW w:w="2834" w:type="dxa"/>
            <w:vMerge w:val="restart"/>
            <w:shd w:val="clear" w:color="auto" w:fill="auto"/>
            <w:tcMar>
              <w:top w:w="0" w:type="dxa"/>
              <w:left w:w="0" w:type="dxa"/>
              <w:bottom w:w="0" w:type="dxa"/>
              <w:right w:w="0" w:type="dxa"/>
            </w:tcMar>
          </w:tcPr>
          <w:p w14:paraId="16BEF9C4" w14:textId="77777777" w:rsidR="0025187C" w:rsidRDefault="003038F9">
            <w:pPr>
              <w:pStyle w:val="ECVDate"/>
            </w:pPr>
            <w:r>
              <w:t>3/1/2008 – 26/5/2008</w:t>
            </w:r>
          </w:p>
        </w:tc>
        <w:tc>
          <w:tcPr>
            <w:tcW w:w="7541" w:type="dxa"/>
            <w:shd w:val="clear" w:color="auto" w:fill="auto"/>
            <w:tcMar>
              <w:top w:w="0" w:type="dxa"/>
              <w:left w:w="0" w:type="dxa"/>
              <w:bottom w:w="0" w:type="dxa"/>
              <w:right w:w="0" w:type="dxa"/>
            </w:tcMar>
          </w:tcPr>
          <w:p w14:paraId="37808D99" w14:textId="77777777" w:rsidR="0025187C" w:rsidRDefault="003038F9">
            <w:pPr>
              <w:pStyle w:val="ECVSubSectionHeading"/>
            </w:pPr>
            <w:r>
              <w:t>Fulbright Visiting Scholar</w:t>
            </w:r>
          </w:p>
        </w:tc>
      </w:tr>
      <w:tr w:rsidR="0025187C" w:rsidRPr="003038F9" w14:paraId="60D2DE92" w14:textId="77777777">
        <w:trPr>
          <w:cantSplit/>
        </w:trPr>
        <w:tc>
          <w:tcPr>
            <w:tcW w:w="2834" w:type="dxa"/>
            <w:vMerge/>
            <w:shd w:val="clear" w:color="auto" w:fill="auto"/>
            <w:tcMar>
              <w:top w:w="0" w:type="dxa"/>
              <w:left w:w="0" w:type="dxa"/>
              <w:bottom w:w="0" w:type="dxa"/>
              <w:right w:w="0" w:type="dxa"/>
            </w:tcMar>
          </w:tcPr>
          <w:p w14:paraId="767737DA" w14:textId="77777777" w:rsidR="0025187C" w:rsidRDefault="0025187C"/>
        </w:tc>
        <w:tc>
          <w:tcPr>
            <w:tcW w:w="7541" w:type="dxa"/>
            <w:shd w:val="clear" w:color="auto" w:fill="auto"/>
            <w:tcMar>
              <w:top w:w="0" w:type="dxa"/>
              <w:left w:w="0" w:type="dxa"/>
              <w:bottom w:w="0" w:type="dxa"/>
              <w:right w:w="0" w:type="dxa"/>
            </w:tcMar>
          </w:tcPr>
          <w:p w14:paraId="56A69204" w14:textId="77777777" w:rsidR="003038F9" w:rsidRDefault="003038F9" w:rsidP="003038F9">
            <w:pPr>
              <w:pStyle w:val="ECVOrganisationDetails"/>
            </w:pPr>
            <w:r>
              <w:t>Stanford University, Stanford Law School</w:t>
            </w:r>
          </w:p>
          <w:p w14:paraId="4F3C8BFA" w14:textId="77777777" w:rsidR="0025187C" w:rsidRPr="003038F9" w:rsidRDefault="003038F9" w:rsidP="003038F9">
            <w:pPr>
              <w:pStyle w:val="ECVOrganisationDetails"/>
              <w:rPr>
                <w:lang w:val="en-US"/>
              </w:rPr>
            </w:pPr>
            <w:r>
              <w:t>Crown Quadrangle, 559 Nathan Abbott Way, CA 94305-8610 Stanford (USA)</w:t>
            </w:r>
          </w:p>
        </w:tc>
      </w:tr>
      <w:tr w:rsidR="0025187C" w14:paraId="266532B7" w14:textId="77777777">
        <w:trPr>
          <w:cantSplit/>
        </w:trPr>
        <w:tc>
          <w:tcPr>
            <w:tcW w:w="2834" w:type="dxa"/>
            <w:vMerge/>
            <w:shd w:val="clear" w:color="auto" w:fill="auto"/>
            <w:tcMar>
              <w:top w:w="0" w:type="dxa"/>
              <w:left w:w="0" w:type="dxa"/>
              <w:bottom w:w="0" w:type="dxa"/>
              <w:right w:w="0" w:type="dxa"/>
            </w:tcMar>
          </w:tcPr>
          <w:p w14:paraId="14B15E55" w14:textId="77777777" w:rsidR="0025187C" w:rsidRPr="003038F9" w:rsidRDefault="0025187C">
            <w:pPr>
              <w:rPr>
                <w:lang w:val="en-US"/>
              </w:rPr>
            </w:pPr>
          </w:p>
        </w:tc>
        <w:tc>
          <w:tcPr>
            <w:tcW w:w="7541" w:type="dxa"/>
            <w:shd w:val="clear" w:color="auto" w:fill="auto"/>
            <w:tcMar>
              <w:top w:w="0" w:type="dxa"/>
              <w:left w:w="0" w:type="dxa"/>
              <w:bottom w:w="0" w:type="dxa"/>
              <w:right w:w="0" w:type="dxa"/>
            </w:tcMar>
          </w:tcPr>
          <w:p w14:paraId="737CADCE" w14:textId="77777777" w:rsidR="003038F9" w:rsidRDefault="003038F9" w:rsidP="003038F9">
            <w:pPr>
              <w:pStyle w:val="ECVSectionBullet"/>
              <w:numPr>
                <w:ilvl w:val="0"/>
                <w:numId w:val="7"/>
              </w:numPr>
              <w:outlineLvl w:val="9"/>
            </w:pPr>
            <w:r>
              <w:t>Interdisciplinary Studies of Law and Biosciences</w:t>
            </w:r>
          </w:p>
          <w:p w14:paraId="1124AA41" w14:textId="77777777" w:rsidR="003038F9" w:rsidRDefault="003038F9" w:rsidP="003038F9">
            <w:pPr>
              <w:pStyle w:val="ECVSectionBullet"/>
              <w:numPr>
                <w:ilvl w:val="0"/>
                <w:numId w:val="7"/>
              </w:numPr>
              <w:outlineLvl w:val="9"/>
            </w:pPr>
            <w:r>
              <w:t>Scope of Patent Protection of Regenerative Medicines</w:t>
            </w:r>
          </w:p>
          <w:p w14:paraId="46A4412D" w14:textId="77777777" w:rsidR="0025187C" w:rsidRDefault="003038F9" w:rsidP="003038F9">
            <w:pPr>
              <w:pStyle w:val="ECVSectionBullet"/>
              <w:numPr>
                <w:ilvl w:val="0"/>
                <w:numId w:val="7"/>
              </w:numPr>
              <w:outlineLvl w:val="9"/>
            </w:pPr>
            <w:r>
              <w:t>Scope of Patent Protection for Inventions Concerning Human Embryonic Stem Cells</w:t>
            </w:r>
          </w:p>
        </w:tc>
      </w:tr>
      <w:tr w:rsidR="0025187C" w14:paraId="516E6ED8" w14:textId="77777777">
        <w:trPr>
          <w:cantSplit/>
          <w:trHeight w:val="340"/>
        </w:trPr>
        <w:tc>
          <w:tcPr>
            <w:tcW w:w="2834" w:type="dxa"/>
            <w:vMerge/>
            <w:shd w:val="clear" w:color="auto" w:fill="auto"/>
            <w:tcMar>
              <w:top w:w="0" w:type="dxa"/>
              <w:left w:w="0" w:type="dxa"/>
              <w:bottom w:w="0" w:type="dxa"/>
              <w:right w:w="0" w:type="dxa"/>
            </w:tcMar>
          </w:tcPr>
          <w:p w14:paraId="13576861" w14:textId="77777777" w:rsidR="0025187C" w:rsidRDefault="0025187C"/>
        </w:tc>
        <w:tc>
          <w:tcPr>
            <w:tcW w:w="7541" w:type="dxa"/>
            <w:shd w:val="clear" w:color="auto" w:fill="auto"/>
            <w:tcMar>
              <w:top w:w="0" w:type="dxa"/>
              <w:left w:w="0" w:type="dxa"/>
              <w:bottom w:w="0" w:type="dxa"/>
              <w:right w:w="0" w:type="dxa"/>
            </w:tcMar>
            <w:vAlign w:val="bottom"/>
          </w:tcPr>
          <w:p w14:paraId="1B4C192C" w14:textId="77777777" w:rsidR="0025187C" w:rsidRDefault="007E5542">
            <w:pPr>
              <w:pStyle w:val="ECVBusinessSectorRow"/>
            </w:pPr>
            <w:r>
              <w:rPr>
                <w:rStyle w:val="ECVHeadingBusinessSector"/>
              </w:rPr>
              <w:t>Regulatory / life sciences sector</w:t>
            </w:r>
          </w:p>
        </w:tc>
      </w:tr>
    </w:tbl>
    <w:p w14:paraId="149F47B6" w14:textId="77777777" w:rsidR="0025187C" w:rsidRDefault="0025187C">
      <w:pPr>
        <w:pStyle w:val="ECVComments"/>
      </w:pPr>
    </w:p>
    <w:p w14:paraId="3D8ED288" w14:textId="77777777" w:rsidR="00197E9B" w:rsidRDefault="00197E9B">
      <w:pPr>
        <w:pStyle w:val="ECVComments"/>
      </w:pPr>
    </w:p>
    <w:tbl>
      <w:tblPr>
        <w:tblW w:w="10375" w:type="dxa"/>
        <w:tblLayout w:type="fixed"/>
        <w:tblCellMar>
          <w:left w:w="10" w:type="dxa"/>
          <w:right w:w="10" w:type="dxa"/>
        </w:tblCellMar>
        <w:tblLook w:val="0000" w:firstRow="0" w:lastRow="0" w:firstColumn="0" w:lastColumn="0" w:noHBand="0" w:noVBand="0"/>
      </w:tblPr>
      <w:tblGrid>
        <w:gridCol w:w="2834"/>
        <w:gridCol w:w="7541"/>
      </w:tblGrid>
      <w:tr w:rsidR="0025187C" w:rsidRPr="00DC2A57" w14:paraId="22481849" w14:textId="77777777">
        <w:trPr>
          <w:cantSplit/>
        </w:trPr>
        <w:tc>
          <w:tcPr>
            <w:tcW w:w="2834" w:type="dxa"/>
            <w:vMerge w:val="restart"/>
            <w:shd w:val="clear" w:color="auto" w:fill="auto"/>
            <w:tcMar>
              <w:top w:w="0" w:type="dxa"/>
              <w:left w:w="0" w:type="dxa"/>
              <w:bottom w:w="0" w:type="dxa"/>
              <w:right w:w="0" w:type="dxa"/>
            </w:tcMar>
          </w:tcPr>
          <w:p w14:paraId="2B2F74D6" w14:textId="77777777" w:rsidR="0025187C" w:rsidRDefault="007E5542">
            <w:pPr>
              <w:pStyle w:val="ECVDate"/>
            </w:pPr>
            <w:r>
              <w:t>1/3/2005 – 3/4/2006</w:t>
            </w:r>
          </w:p>
        </w:tc>
        <w:tc>
          <w:tcPr>
            <w:tcW w:w="7541" w:type="dxa"/>
            <w:shd w:val="clear" w:color="auto" w:fill="auto"/>
            <w:tcMar>
              <w:top w:w="0" w:type="dxa"/>
              <w:left w:w="0" w:type="dxa"/>
              <w:bottom w:w="0" w:type="dxa"/>
              <w:right w:w="0" w:type="dxa"/>
            </w:tcMar>
          </w:tcPr>
          <w:p w14:paraId="56A20FE1" w14:textId="77777777" w:rsidR="0025187C" w:rsidRPr="00E81CC9" w:rsidRDefault="007E5542">
            <w:pPr>
              <w:pStyle w:val="ECVSubSectionHeading"/>
              <w:rPr>
                <w:lang w:val="de-DE"/>
              </w:rPr>
            </w:pPr>
            <w:r w:rsidRPr="00E81CC9">
              <w:rPr>
                <w:lang w:val="de-DE"/>
              </w:rPr>
              <w:t>Max-Planck-Gesellschaft Visiting Fellow</w:t>
            </w:r>
          </w:p>
        </w:tc>
      </w:tr>
      <w:tr w:rsidR="0025187C" w14:paraId="22B4D993" w14:textId="77777777">
        <w:trPr>
          <w:cantSplit/>
        </w:trPr>
        <w:tc>
          <w:tcPr>
            <w:tcW w:w="2834" w:type="dxa"/>
            <w:vMerge/>
            <w:shd w:val="clear" w:color="auto" w:fill="auto"/>
            <w:tcMar>
              <w:top w:w="0" w:type="dxa"/>
              <w:left w:w="0" w:type="dxa"/>
              <w:bottom w:w="0" w:type="dxa"/>
              <w:right w:w="0" w:type="dxa"/>
            </w:tcMar>
          </w:tcPr>
          <w:p w14:paraId="42D8716D" w14:textId="77777777" w:rsidR="0025187C" w:rsidRPr="00E81CC9" w:rsidRDefault="0025187C">
            <w:pPr>
              <w:rPr>
                <w:lang w:val="de-DE"/>
              </w:rPr>
            </w:pPr>
          </w:p>
        </w:tc>
        <w:tc>
          <w:tcPr>
            <w:tcW w:w="7541" w:type="dxa"/>
            <w:shd w:val="clear" w:color="auto" w:fill="auto"/>
            <w:tcMar>
              <w:top w:w="0" w:type="dxa"/>
              <w:left w:w="0" w:type="dxa"/>
              <w:bottom w:w="0" w:type="dxa"/>
              <w:right w:w="0" w:type="dxa"/>
            </w:tcMar>
          </w:tcPr>
          <w:p w14:paraId="04843253" w14:textId="77777777" w:rsidR="0025187C" w:rsidRDefault="007E5542">
            <w:pPr>
              <w:pStyle w:val="ECVOrganisationDetails"/>
            </w:pPr>
            <w:r>
              <w:t>Max Planck Institute for Intellectual Property and Competition Law</w:t>
            </w:r>
          </w:p>
          <w:p w14:paraId="5E8B57D1" w14:textId="77777777" w:rsidR="0025187C" w:rsidRDefault="007E5542">
            <w:pPr>
              <w:pStyle w:val="ECVOrganisationDetails"/>
            </w:pPr>
            <w:r>
              <w:t>Marstallplatz 1, DE-80539 M</w:t>
            </w:r>
            <w:r>
              <w:rPr>
                <w:rFonts w:cs="Arial"/>
              </w:rPr>
              <w:t>ü</w:t>
            </w:r>
            <w:r>
              <w:t>nchen</w:t>
            </w:r>
          </w:p>
        </w:tc>
      </w:tr>
      <w:tr w:rsidR="0025187C" w14:paraId="4C169A55" w14:textId="77777777">
        <w:trPr>
          <w:cantSplit/>
        </w:trPr>
        <w:tc>
          <w:tcPr>
            <w:tcW w:w="2834" w:type="dxa"/>
            <w:vMerge/>
            <w:shd w:val="clear" w:color="auto" w:fill="auto"/>
            <w:tcMar>
              <w:top w:w="0" w:type="dxa"/>
              <w:left w:w="0" w:type="dxa"/>
              <w:bottom w:w="0" w:type="dxa"/>
              <w:right w:w="0" w:type="dxa"/>
            </w:tcMar>
          </w:tcPr>
          <w:p w14:paraId="0F0B9E6B" w14:textId="77777777" w:rsidR="0025187C" w:rsidRDefault="0025187C"/>
        </w:tc>
        <w:tc>
          <w:tcPr>
            <w:tcW w:w="7541" w:type="dxa"/>
            <w:shd w:val="clear" w:color="auto" w:fill="auto"/>
            <w:tcMar>
              <w:top w:w="0" w:type="dxa"/>
              <w:left w:w="0" w:type="dxa"/>
              <w:bottom w:w="0" w:type="dxa"/>
              <w:right w:w="0" w:type="dxa"/>
            </w:tcMar>
          </w:tcPr>
          <w:p w14:paraId="4BC92352" w14:textId="77777777" w:rsidR="0025187C" w:rsidRDefault="007E5542">
            <w:pPr>
              <w:pStyle w:val="ECVSectionBullet"/>
              <w:numPr>
                <w:ilvl w:val="0"/>
                <w:numId w:val="7"/>
              </w:numPr>
              <w:outlineLvl w:val="9"/>
            </w:pPr>
            <w:r>
              <w:t>Interdisciplinary Studies of Ethical status and Legal Protection of Biotechnological Inventions</w:t>
            </w:r>
          </w:p>
          <w:p w14:paraId="7E5CE052" w14:textId="77777777" w:rsidR="0025187C" w:rsidRDefault="007E5542">
            <w:pPr>
              <w:pStyle w:val="ECVSectionBullet"/>
              <w:numPr>
                <w:ilvl w:val="0"/>
                <w:numId w:val="7"/>
              </w:numPr>
              <w:outlineLvl w:val="9"/>
            </w:pPr>
            <w:r>
              <w:t>Ethical aspects of patenting stem cells</w:t>
            </w:r>
          </w:p>
        </w:tc>
      </w:tr>
      <w:tr w:rsidR="0025187C" w14:paraId="370656F7" w14:textId="77777777">
        <w:trPr>
          <w:cantSplit/>
          <w:trHeight w:val="340"/>
        </w:trPr>
        <w:tc>
          <w:tcPr>
            <w:tcW w:w="2834" w:type="dxa"/>
            <w:vMerge/>
            <w:shd w:val="clear" w:color="auto" w:fill="auto"/>
            <w:tcMar>
              <w:top w:w="0" w:type="dxa"/>
              <w:left w:w="0" w:type="dxa"/>
              <w:bottom w:w="0" w:type="dxa"/>
              <w:right w:w="0" w:type="dxa"/>
            </w:tcMar>
          </w:tcPr>
          <w:p w14:paraId="1A2B8220" w14:textId="77777777" w:rsidR="0025187C" w:rsidRDefault="0025187C"/>
        </w:tc>
        <w:tc>
          <w:tcPr>
            <w:tcW w:w="7541" w:type="dxa"/>
            <w:shd w:val="clear" w:color="auto" w:fill="auto"/>
            <w:tcMar>
              <w:top w:w="0" w:type="dxa"/>
              <w:left w:w="0" w:type="dxa"/>
              <w:bottom w:w="0" w:type="dxa"/>
              <w:right w:w="0" w:type="dxa"/>
            </w:tcMar>
            <w:vAlign w:val="bottom"/>
          </w:tcPr>
          <w:p w14:paraId="122BD7E6" w14:textId="77777777" w:rsidR="0025187C" w:rsidRDefault="007E5542">
            <w:pPr>
              <w:pStyle w:val="ECVBusinessSectorRow"/>
            </w:pPr>
            <w:r>
              <w:rPr>
                <w:rStyle w:val="ECVHeadingBusinessSector"/>
              </w:rPr>
              <w:t>Scientific research sector</w:t>
            </w:r>
          </w:p>
        </w:tc>
      </w:tr>
    </w:tbl>
    <w:p w14:paraId="0943155B" w14:textId="77777777" w:rsidR="0025187C" w:rsidRDefault="0025187C">
      <w:pPr>
        <w:pStyle w:val="ECVComments"/>
      </w:pPr>
    </w:p>
    <w:tbl>
      <w:tblPr>
        <w:tblW w:w="10375" w:type="dxa"/>
        <w:tblLayout w:type="fixed"/>
        <w:tblCellMar>
          <w:left w:w="10" w:type="dxa"/>
          <w:right w:w="10" w:type="dxa"/>
        </w:tblCellMar>
        <w:tblLook w:val="0000" w:firstRow="0" w:lastRow="0" w:firstColumn="0" w:lastColumn="0" w:noHBand="0" w:noVBand="0"/>
      </w:tblPr>
      <w:tblGrid>
        <w:gridCol w:w="2834"/>
        <w:gridCol w:w="7541"/>
      </w:tblGrid>
      <w:tr w:rsidR="0025187C" w14:paraId="719ED4C5" w14:textId="77777777">
        <w:trPr>
          <w:cantSplit/>
        </w:trPr>
        <w:tc>
          <w:tcPr>
            <w:tcW w:w="2834" w:type="dxa"/>
            <w:vMerge w:val="restart"/>
            <w:shd w:val="clear" w:color="auto" w:fill="auto"/>
            <w:tcMar>
              <w:top w:w="0" w:type="dxa"/>
              <w:left w:w="0" w:type="dxa"/>
              <w:bottom w:w="0" w:type="dxa"/>
              <w:right w:w="0" w:type="dxa"/>
            </w:tcMar>
          </w:tcPr>
          <w:p w14:paraId="6D96EC71" w14:textId="77777777" w:rsidR="0025187C" w:rsidRDefault="007E5542">
            <w:pPr>
              <w:pStyle w:val="ECVDate"/>
            </w:pPr>
            <w:r>
              <w:t>16/8/2004 – 30/9/2010</w:t>
            </w:r>
          </w:p>
        </w:tc>
        <w:tc>
          <w:tcPr>
            <w:tcW w:w="7541" w:type="dxa"/>
            <w:shd w:val="clear" w:color="auto" w:fill="auto"/>
            <w:tcMar>
              <w:top w:w="0" w:type="dxa"/>
              <w:left w:w="0" w:type="dxa"/>
              <w:bottom w:w="0" w:type="dxa"/>
              <w:right w:w="0" w:type="dxa"/>
            </w:tcMar>
          </w:tcPr>
          <w:p w14:paraId="51F9A795" w14:textId="77777777" w:rsidR="0025187C" w:rsidRDefault="007E5542">
            <w:pPr>
              <w:pStyle w:val="ECVSubSectionHeading"/>
            </w:pPr>
            <w:r>
              <w:t>Legal adviser to the Supreme Court of the Republic of Slovenia</w:t>
            </w:r>
          </w:p>
        </w:tc>
      </w:tr>
      <w:tr w:rsidR="0025187C" w14:paraId="10AFD03C" w14:textId="77777777">
        <w:trPr>
          <w:cantSplit/>
        </w:trPr>
        <w:tc>
          <w:tcPr>
            <w:tcW w:w="2834" w:type="dxa"/>
            <w:vMerge/>
            <w:shd w:val="clear" w:color="auto" w:fill="auto"/>
            <w:tcMar>
              <w:top w:w="0" w:type="dxa"/>
              <w:left w:w="0" w:type="dxa"/>
              <w:bottom w:w="0" w:type="dxa"/>
              <w:right w:w="0" w:type="dxa"/>
            </w:tcMar>
          </w:tcPr>
          <w:p w14:paraId="75557B01" w14:textId="77777777" w:rsidR="0025187C" w:rsidRDefault="0025187C"/>
        </w:tc>
        <w:tc>
          <w:tcPr>
            <w:tcW w:w="7541" w:type="dxa"/>
            <w:shd w:val="clear" w:color="auto" w:fill="auto"/>
            <w:tcMar>
              <w:top w:w="0" w:type="dxa"/>
              <w:left w:w="0" w:type="dxa"/>
              <w:bottom w:w="0" w:type="dxa"/>
              <w:right w:w="0" w:type="dxa"/>
            </w:tcMar>
          </w:tcPr>
          <w:p w14:paraId="6B5CD5DD" w14:textId="77777777" w:rsidR="0025187C" w:rsidRDefault="007E5542">
            <w:pPr>
              <w:pStyle w:val="ECVOrganisationDetails"/>
            </w:pPr>
            <w:r>
              <w:t>The Supreme Court of the Republic of Slovenia</w:t>
            </w:r>
          </w:p>
          <w:p w14:paraId="63856CE7" w14:textId="77777777" w:rsidR="0025187C" w:rsidRDefault="007E5542">
            <w:pPr>
              <w:pStyle w:val="ECVOrganisationDetails"/>
            </w:pPr>
            <w:r>
              <w:t>Tavčarjeva ulica 9, SI-1000 Ljubljana</w:t>
            </w:r>
          </w:p>
        </w:tc>
      </w:tr>
      <w:tr w:rsidR="0025187C" w14:paraId="4F177919" w14:textId="77777777" w:rsidTr="00197E9B">
        <w:trPr>
          <w:cantSplit/>
          <w:trHeight w:val="1287"/>
        </w:trPr>
        <w:tc>
          <w:tcPr>
            <w:tcW w:w="2834" w:type="dxa"/>
            <w:vMerge/>
            <w:shd w:val="clear" w:color="auto" w:fill="auto"/>
            <w:tcMar>
              <w:top w:w="0" w:type="dxa"/>
              <w:left w:w="0" w:type="dxa"/>
              <w:bottom w:w="0" w:type="dxa"/>
              <w:right w:w="0" w:type="dxa"/>
            </w:tcMar>
          </w:tcPr>
          <w:p w14:paraId="43D43A01" w14:textId="77777777" w:rsidR="0025187C" w:rsidRDefault="0025187C"/>
        </w:tc>
        <w:tc>
          <w:tcPr>
            <w:tcW w:w="7541" w:type="dxa"/>
            <w:shd w:val="clear" w:color="auto" w:fill="auto"/>
            <w:tcMar>
              <w:top w:w="0" w:type="dxa"/>
              <w:left w:w="0" w:type="dxa"/>
              <w:bottom w:w="0" w:type="dxa"/>
              <w:right w:w="0" w:type="dxa"/>
            </w:tcMar>
          </w:tcPr>
          <w:p w14:paraId="3FC218A5" w14:textId="77777777" w:rsidR="0025187C" w:rsidRDefault="007E5542">
            <w:pPr>
              <w:pStyle w:val="ECVSectionBullet"/>
              <w:numPr>
                <w:ilvl w:val="0"/>
                <w:numId w:val="7"/>
              </w:numPr>
              <w:outlineLvl w:val="9"/>
            </w:pPr>
            <w:r>
              <w:t>Reporting to the Panels of the Supreme Court and drafting decisions in cases within the jurisdiction of the Supreme Court</w:t>
            </w:r>
          </w:p>
          <w:p w14:paraId="14385B72" w14:textId="77777777" w:rsidR="0025187C" w:rsidRDefault="007E5542">
            <w:pPr>
              <w:pStyle w:val="ECVSectionBullet"/>
              <w:numPr>
                <w:ilvl w:val="0"/>
                <w:numId w:val="7"/>
              </w:numPr>
              <w:outlineLvl w:val="9"/>
            </w:pPr>
            <w:r>
              <w:t>Intellectual Property Law</w:t>
            </w:r>
          </w:p>
          <w:p w14:paraId="5118CE4C" w14:textId="77777777" w:rsidR="0025187C" w:rsidRDefault="007E5542">
            <w:pPr>
              <w:pStyle w:val="ECVSectionBullet"/>
              <w:numPr>
                <w:ilvl w:val="0"/>
                <w:numId w:val="7"/>
              </w:numPr>
              <w:outlineLvl w:val="9"/>
            </w:pPr>
            <w:r>
              <w:t>Administrative and Regulatory Law</w:t>
            </w:r>
          </w:p>
          <w:p w14:paraId="3FAF280E" w14:textId="77777777" w:rsidR="0025187C" w:rsidRDefault="007E5542">
            <w:pPr>
              <w:pStyle w:val="ECVSectionBullet"/>
              <w:numPr>
                <w:ilvl w:val="0"/>
                <w:numId w:val="7"/>
              </w:numPr>
              <w:outlineLvl w:val="9"/>
            </w:pPr>
            <w:r>
              <w:t>European Law</w:t>
            </w:r>
          </w:p>
          <w:p w14:paraId="3DA070E3" w14:textId="77777777" w:rsidR="0025187C" w:rsidRDefault="007E5542">
            <w:pPr>
              <w:pStyle w:val="ECVSectionBullet"/>
              <w:numPr>
                <w:ilvl w:val="0"/>
                <w:numId w:val="7"/>
              </w:numPr>
              <w:outlineLvl w:val="9"/>
            </w:pPr>
            <w:r>
              <w:t>Business Law</w:t>
            </w:r>
          </w:p>
        </w:tc>
      </w:tr>
      <w:tr w:rsidR="0025187C" w14:paraId="15BD49BE" w14:textId="77777777">
        <w:trPr>
          <w:cantSplit/>
          <w:trHeight w:val="340"/>
        </w:trPr>
        <w:tc>
          <w:tcPr>
            <w:tcW w:w="2834" w:type="dxa"/>
            <w:vMerge/>
            <w:shd w:val="clear" w:color="auto" w:fill="auto"/>
            <w:tcMar>
              <w:top w:w="0" w:type="dxa"/>
              <w:left w:w="0" w:type="dxa"/>
              <w:bottom w:w="0" w:type="dxa"/>
              <w:right w:w="0" w:type="dxa"/>
            </w:tcMar>
          </w:tcPr>
          <w:p w14:paraId="528D9C9B" w14:textId="77777777" w:rsidR="0025187C" w:rsidRDefault="0025187C"/>
        </w:tc>
        <w:tc>
          <w:tcPr>
            <w:tcW w:w="7541" w:type="dxa"/>
            <w:shd w:val="clear" w:color="auto" w:fill="auto"/>
            <w:tcMar>
              <w:top w:w="0" w:type="dxa"/>
              <w:left w:w="0" w:type="dxa"/>
              <w:bottom w:w="0" w:type="dxa"/>
              <w:right w:w="0" w:type="dxa"/>
            </w:tcMar>
            <w:vAlign w:val="bottom"/>
          </w:tcPr>
          <w:p w14:paraId="1DBDCF10" w14:textId="77777777" w:rsidR="0025187C" w:rsidRDefault="007E5542">
            <w:pPr>
              <w:pStyle w:val="ECVBusinessSectorRow"/>
            </w:pPr>
            <w:r>
              <w:rPr>
                <w:rStyle w:val="ECVHeadingBusinessSector"/>
              </w:rPr>
              <w:t>Public sector</w:t>
            </w:r>
          </w:p>
        </w:tc>
      </w:tr>
    </w:tbl>
    <w:p w14:paraId="19C2C8F4" w14:textId="77777777" w:rsidR="0025187C" w:rsidRDefault="0025187C">
      <w:pPr>
        <w:pStyle w:val="ECVComments"/>
      </w:pPr>
    </w:p>
    <w:tbl>
      <w:tblPr>
        <w:tblW w:w="10375" w:type="dxa"/>
        <w:tblLayout w:type="fixed"/>
        <w:tblCellMar>
          <w:left w:w="10" w:type="dxa"/>
          <w:right w:w="10" w:type="dxa"/>
        </w:tblCellMar>
        <w:tblLook w:val="0000" w:firstRow="0" w:lastRow="0" w:firstColumn="0" w:lastColumn="0" w:noHBand="0" w:noVBand="0"/>
      </w:tblPr>
      <w:tblGrid>
        <w:gridCol w:w="2834"/>
        <w:gridCol w:w="7541"/>
      </w:tblGrid>
      <w:tr w:rsidR="0025187C" w14:paraId="4674C291" w14:textId="77777777">
        <w:trPr>
          <w:cantSplit/>
        </w:trPr>
        <w:tc>
          <w:tcPr>
            <w:tcW w:w="2834" w:type="dxa"/>
            <w:vMerge w:val="restart"/>
            <w:shd w:val="clear" w:color="auto" w:fill="auto"/>
            <w:tcMar>
              <w:top w:w="0" w:type="dxa"/>
              <w:left w:w="0" w:type="dxa"/>
              <w:bottom w:w="0" w:type="dxa"/>
              <w:right w:w="0" w:type="dxa"/>
            </w:tcMar>
          </w:tcPr>
          <w:p w14:paraId="60A404B1" w14:textId="77777777" w:rsidR="0025187C" w:rsidRDefault="007E5542">
            <w:pPr>
              <w:pStyle w:val="ECVDate"/>
            </w:pPr>
            <w:r>
              <w:t>1/4/2002 – 31/3/2004</w:t>
            </w:r>
          </w:p>
        </w:tc>
        <w:tc>
          <w:tcPr>
            <w:tcW w:w="7541" w:type="dxa"/>
            <w:shd w:val="clear" w:color="auto" w:fill="auto"/>
            <w:tcMar>
              <w:top w:w="0" w:type="dxa"/>
              <w:left w:w="0" w:type="dxa"/>
              <w:bottom w:w="0" w:type="dxa"/>
              <w:right w:w="0" w:type="dxa"/>
            </w:tcMar>
          </w:tcPr>
          <w:p w14:paraId="0F54E228" w14:textId="77777777" w:rsidR="0025187C" w:rsidRDefault="007E5542">
            <w:pPr>
              <w:pStyle w:val="ECVSubSectionHeading"/>
            </w:pPr>
            <w:r>
              <w:t xml:space="preserve">Legal intern </w:t>
            </w:r>
          </w:p>
        </w:tc>
      </w:tr>
      <w:tr w:rsidR="0025187C" w14:paraId="11D9A9D7" w14:textId="77777777">
        <w:trPr>
          <w:cantSplit/>
        </w:trPr>
        <w:tc>
          <w:tcPr>
            <w:tcW w:w="2834" w:type="dxa"/>
            <w:vMerge/>
            <w:shd w:val="clear" w:color="auto" w:fill="auto"/>
            <w:tcMar>
              <w:top w:w="0" w:type="dxa"/>
              <w:left w:w="0" w:type="dxa"/>
              <w:bottom w:w="0" w:type="dxa"/>
              <w:right w:w="0" w:type="dxa"/>
            </w:tcMar>
          </w:tcPr>
          <w:p w14:paraId="08590AB2" w14:textId="77777777" w:rsidR="0025187C" w:rsidRDefault="0025187C"/>
        </w:tc>
        <w:tc>
          <w:tcPr>
            <w:tcW w:w="7541" w:type="dxa"/>
            <w:shd w:val="clear" w:color="auto" w:fill="auto"/>
            <w:tcMar>
              <w:top w:w="0" w:type="dxa"/>
              <w:left w:w="0" w:type="dxa"/>
              <w:bottom w:w="0" w:type="dxa"/>
              <w:right w:w="0" w:type="dxa"/>
            </w:tcMar>
          </w:tcPr>
          <w:p w14:paraId="5AFC1638" w14:textId="77777777" w:rsidR="0025187C" w:rsidRDefault="007E5542">
            <w:pPr>
              <w:pStyle w:val="ECVOrganisationDetails"/>
            </w:pPr>
            <w:r>
              <w:t>Appelate Court of Ljubljana</w:t>
            </w:r>
          </w:p>
          <w:p w14:paraId="13ED4E18" w14:textId="77777777" w:rsidR="0025187C" w:rsidRDefault="007E5542">
            <w:pPr>
              <w:pStyle w:val="ECVOrganisationDetails"/>
            </w:pPr>
            <w:r>
              <w:t>Tavčarjeva ulica 9, SI-1000 Ljubljana</w:t>
            </w:r>
          </w:p>
        </w:tc>
      </w:tr>
      <w:tr w:rsidR="0025187C" w14:paraId="0DC26B43" w14:textId="77777777">
        <w:trPr>
          <w:cantSplit/>
        </w:trPr>
        <w:tc>
          <w:tcPr>
            <w:tcW w:w="2834" w:type="dxa"/>
            <w:vMerge/>
            <w:shd w:val="clear" w:color="auto" w:fill="auto"/>
            <w:tcMar>
              <w:top w:w="0" w:type="dxa"/>
              <w:left w:w="0" w:type="dxa"/>
              <w:bottom w:w="0" w:type="dxa"/>
              <w:right w:w="0" w:type="dxa"/>
            </w:tcMar>
          </w:tcPr>
          <w:p w14:paraId="66555CA5" w14:textId="77777777" w:rsidR="0025187C" w:rsidRDefault="0025187C"/>
        </w:tc>
        <w:tc>
          <w:tcPr>
            <w:tcW w:w="7541" w:type="dxa"/>
            <w:shd w:val="clear" w:color="auto" w:fill="auto"/>
            <w:tcMar>
              <w:top w:w="0" w:type="dxa"/>
              <w:left w:w="0" w:type="dxa"/>
              <w:bottom w:w="0" w:type="dxa"/>
              <w:right w:w="0" w:type="dxa"/>
            </w:tcMar>
          </w:tcPr>
          <w:p w14:paraId="73D000FA" w14:textId="77777777" w:rsidR="0025187C" w:rsidRDefault="007E5542">
            <w:pPr>
              <w:pStyle w:val="ECVSectionBullet"/>
              <w:numPr>
                <w:ilvl w:val="0"/>
                <w:numId w:val="7"/>
              </w:numPr>
              <w:outlineLvl w:val="9"/>
            </w:pPr>
            <w:r>
              <w:t>Attending Sessions of the Panels of the Appelate, District and Local Courts and contributing to drafting decisions in cases within the jurisdiction of the Appelate, District and Local Courts</w:t>
            </w:r>
          </w:p>
        </w:tc>
      </w:tr>
      <w:tr w:rsidR="0025187C" w14:paraId="40A7E2D1" w14:textId="77777777">
        <w:trPr>
          <w:cantSplit/>
          <w:trHeight w:val="340"/>
        </w:trPr>
        <w:tc>
          <w:tcPr>
            <w:tcW w:w="2834" w:type="dxa"/>
            <w:vMerge/>
            <w:shd w:val="clear" w:color="auto" w:fill="auto"/>
            <w:tcMar>
              <w:top w:w="0" w:type="dxa"/>
              <w:left w:w="0" w:type="dxa"/>
              <w:bottom w:w="0" w:type="dxa"/>
              <w:right w:w="0" w:type="dxa"/>
            </w:tcMar>
          </w:tcPr>
          <w:p w14:paraId="7699A74D" w14:textId="77777777" w:rsidR="0025187C" w:rsidRDefault="0025187C"/>
        </w:tc>
        <w:tc>
          <w:tcPr>
            <w:tcW w:w="7541" w:type="dxa"/>
            <w:shd w:val="clear" w:color="auto" w:fill="auto"/>
            <w:tcMar>
              <w:top w:w="0" w:type="dxa"/>
              <w:left w:w="0" w:type="dxa"/>
              <w:bottom w:w="0" w:type="dxa"/>
              <w:right w:w="0" w:type="dxa"/>
            </w:tcMar>
            <w:vAlign w:val="bottom"/>
          </w:tcPr>
          <w:p w14:paraId="7FB43D7D" w14:textId="77777777" w:rsidR="0025187C" w:rsidRDefault="007E5542">
            <w:pPr>
              <w:pStyle w:val="ECVBusinessSectorRow"/>
            </w:pPr>
            <w:r>
              <w:rPr>
                <w:rStyle w:val="ECVHeadingBusinessSector"/>
              </w:rPr>
              <w:t>Public sector</w:t>
            </w:r>
          </w:p>
        </w:tc>
      </w:tr>
    </w:tbl>
    <w:p w14:paraId="03B52FE4" w14:textId="77777777" w:rsidR="0025187C" w:rsidRDefault="0025187C">
      <w:pPr>
        <w:pStyle w:val="ECVText"/>
      </w:pPr>
    </w:p>
    <w:p w14:paraId="38CB2B5B" w14:textId="77777777" w:rsidR="00481C52" w:rsidRDefault="00481C52">
      <w:pPr>
        <w:pStyle w:val="ECVText"/>
      </w:pPr>
    </w:p>
    <w:p w14:paraId="654B044B" w14:textId="77777777" w:rsidR="00481C52" w:rsidRDefault="00481C52">
      <w:pPr>
        <w:pStyle w:val="ECVText"/>
      </w:pPr>
    </w:p>
    <w:p w14:paraId="09F0A0F8" w14:textId="77777777" w:rsidR="00481C52" w:rsidRDefault="00481C52">
      <w:pPr>
        <w:pStyle w:val="ECVText"/>
      </w:pPr>
    </w:p>
    <w:p w14:paraId="6F5BF6E6" w14:textId="77777777" w:rsidR="00481C52" w:rsidRDefault="00481C52">
      <w:pPr>
        <w:pStyle w:val="ECVText"/>
      </w:pPr>
    </w:p>
    <w:p w14:paraId="361BC739" w14:textId="77777777" w:rsidR="00481C52" w:rsidRDefault="00481C52">
      <w:pPr>
        <w:pStyle w:val="ECVText"/>
      </w:pPr>
    </w:p>
    <w:p w14:paraId="62B69E50" w14:textId="77777777" w:rsidR="00481C52" w:rsidRDefault="00481C52">
      <w:pPr>
        <w:pStyle w:val="ECVText"/>
      </w:pPr>
    </w:p>
    <w:p w14:paraId="12E43D47" w14:textId="77777777" w:rsidR="00481C52" w:rsidRDefault="00481C52">
      <w:pPr>
        <w:pStyle w:val="ECVText"/>
      </w:pPr>
    </w:p>
    <w:p w14:paraId="590F9AF1" w14:textId="77777777" w:rsidR="00481C52" w:rsidRDefault="00481C52">
      <w:pPr>
        <w:pStyle w:val="ECVText"/>
      </w:pPr>
    </w:p>
    <w:tbl>
      <w:tblPr>
        <w:tblW w:w="10375" w:type="dxa"/>
        <w:jc w:val="right"/>
        <w:tblLayout w:type="fixed"/>
        <w:tblCellMar>
          <w:left w:w="10" w:type="dxa"/>
          <w:right w:w="10" w:type="dxa"/>
        </w:tblCellMar>
        <w:tblLook w:val="0000" w:firstRow="0" w:lastRow="0" w:firstColumn="0" w:lastColumn="0" w:noHBand="0" w:noVBand="0"/>
      </w:tblPr>
      <w:tblGrid>
        <w:gridCol w:w="2835"/>
        <w:gridCol w:w="7540"/>
      </w:tblGrid>
      <w:tr w:rsidR="0025187C" w14:paraId="74B93D38" w14:textId="77777777">
        <w:trPr>
          <w:trHeight w:val="170"/>
          <w:jc w:val="right"/>
        </w:trPr>
        <w:tc>
          <w:tcPr>
            <w:tcW w:w="2835" w:type="dxa"/>
            <w:shd w:val="clear" w:color="auto" w:fill="auto"/>
            <w:tcMar>
              <w:top w:w="0" w:type="dxa"/>
              <w:left w:w="0" w:type="dxa"/>
              <w:bottom w:w="0" w:type="dxa"/>
              <w:right w:w="0" w:type="dxa"/>
            </w:tcMar>
          </w:tcPr>
          <w:p w14:paraId="58FAE7A3" w14:textId="77777777" w:rsidR="0025187C" w:rsidRDefault="007E5542">
            <w:pPr>
              <w:pStyle w:val="ECVLeftHeading"/>
            </w:pPr>
            <w:r>
              <w:t>EDUCATION AND TRAINING</w:t>
            </w:r>
          </w:p>
        </w:tc>
        <w:tc>
          <w:tcPr>
            <w:tcW w:w="7540" w:type="dxa"/>
            <w:shd w:val="clear" w:color="auto" w:fill="auto"/>
            <w:tcMar>
              <w:top w:w="0" w:type="dxa"/>
              <w:left w:w="0" w:type="dxa"/>
              <w:bottom w:w="0" w:type="dxa"/>
              <w:right w:w="0" w:type="dxa"/>
            </w:tcMar>
            <w:vAlign w:val="bottom"/>
          </w:tcPr>
          <w:p w14:paraId="2C953FB1" w14:textId="77777777" w:rsidR="0025187C" w:rsidRDefault="007E5542">
            <w:pPr>
              <w:pStyle w:val="ECVBlueBox"/>
            </w:pPr>
            <w:r>
              <w:rPr>
                <w:noProof/>
                <w:lang w:val="sl-SI" w:eastAsia="sl-SI" w:bidi="ar-SA"/>
              </w:rPr>
              <w:drawing>
                <wp:inline distT="0" distB="0" distL="0" distR="0" wp14:anchorId="5A01CBF3" wp14:editId="11FA13D4">
                  <wp:extent cx="4787999" cy="90004"/>
                  <wp:effectExtent l="0" t="0" r="0" b="5246"/>
                  <wp:docPr id="7" name="graphics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4787999" cy="90004"/>
                          </a:xfrm>
                          <a:prstGeom prst="rect">
                            <a:avLst/>
                          </a:prstGeom>
                          <a:noFill/>
                          <a:ln>
                            <a:noFill/>
                            <a:prstDash/>
                          </a:ln>
                        </pic:spPr>
                      </pic:pic>
                    </a:graphicData>
                  </a:graphic>
                </wp:inline>
              </w:drawing>
            </w:r>
          </w:p>
        </w:tc>
      </w:tr>
    </w:tbl>
    <w:p w14:paraId="016E77F9" w14:textId="77777777" w:rsidR="0025187C" w:rsidRDefault="0025187C">
      <w:pPr>
        <w:pStyle w:val="ECVComments"/>
      </w:pPr>
    </w:p>
    <w:p w14:paraId="05FD2ADB" w14:textId="77777777" w:rsidR="0025187C" w:rsidRDefault="0025187C" w:rsidP="00197E9B">
      <w:pPr>
        <w:pStyle w:val="ECVComments"/>
        <w:jc w:val="left"/>
      </w:pPr>
    </w:p>
    <w:tbl>
      <w:tblPr>
        <w:tblW w:w="10376" w:type="dxa"/>
        <w:tblInd w:w="-10" w:type="dxa"/>
        <w:tblLayout w:type="fixed"/>
        <w:tblCellMar>
          <w:left w:w="10" w:type="dxa"/>
          <w:right w:w="10" w:type="dxa"/>
        </w:tblCellMar>
        <w:tblLook w:val="0000" w:firstRow="0" w:lastRow="0" w:firstColumn="0" w:lastColumn="0" w:noHBand="0" w:noVBand="0"/>
      </w:tblPr>
      <w:tblGrid>
        <w:gridCol w:w="2835"/>
        <w:gridCol w:w="6237"/>
        <w:gridCol w:w="1304"/>
      </w:tblGrid>
      <w:tr w:rsidR="0025187C" w14:paraId="4DBA5F7C" w14:textId="77777777">
        <w:trPr>
          <w:cantSplit/>
        </w:trPr>
        <w:tc>
          <w:tcPr>
            <w:tcW w:w="2835" w:type="dxa"/>
            <w:vMerge w:val="restart"/>
            <w:shd w:val="clear" w:color="auto" w:fill="auto"/>
            <w:tcMar>
              <w:top w:w="0" w:type="dxa"/>
              <w:left w:w="0" w:type="dxa"/>
              <w:bottom w:w="0" w:type="dxa"/>
              <w:right w:w="0" w:type="dxa"/>
            </w:tcMar>
          </w:tcPr>
          <w:p w14:paraId="5C61CB28" w14:textId="77777777" w:rsidR="0025187C" w:rsidRDefault="007E5542">
            <w:pPr>
              <w:pStyle w:val="ECVDate"/>
            </w:pPr>
            <w:r>
              <w:t>8/11/2004 – 21/11/2008</w:t>
            </w:r>
          </w:p>
        </w:tc>
        <w:tc>
          <w:tcPr>
            <w:tcW w:w="6237" w:type="dxa"/>
            <w:shd w:val="clear" w:color="auto" w:fill="auto"/>
            <w:tcMar>
              <w:top w:w="0" w:type="dxa"/>
              <w:left w:w="0" w:type="dxa"/>
              <w:bottom w:w="0" w:type="dxa"/>
              <w:right w:w="0" w:type="dxa"/>
            </w:tcMar>
          </w:tcPr>
          <w:p w14:paraId="2EBB9A54" w14:textId="77777777" w:rsidR="0025187C" w:rsidRDefault="007E5542">
            <w:pPr>
              <w:pStyle w:val="ECVSubSectionHeading"/>
            </w:pPr>
            <w:r>
              <w:t>Doctor of Science</w:t>
            </w:r>
          </w:p>
        </w:tc>
        <w:tc>
          <w:tcPr>
            <w:tcW w:w="1304" w:type="dxa"/>
            <w:shd w:val="clear" w:color="auto" w:fill="auto"/>
            <w:tcMar>
              <w:top w:w="0" w:type="dxa"/>
              <w:left w:w="0" w:type="dxa"/>
              <w:bottom w:w="0" w:type="dxa"/>
              <w:right w:w="0" w:type="dxa"/>
            </w:tcMar>
          </w:tcPr>
          <w:p w14:paraId="6E1C461B" w14:textId="77777777" w:rsidR="0025187C" w:rsidRDefault="007E5542">
            <w:pPr>
              <w:pStyle w:val="ECVRightHeading"/>
            </w:pPr>
            <w:r>
              <w:t>EQF level 8</w:t>
            </w:r>
          </w:p>
        </w:tc>
      </w:tr>
      <w:tr w:rsidR="0025187C" w14:paraId="7F6BB6BA" w14:textId="77777777">
        <w:trPr>
          <w:cantSplit/>
        </w:trPr>
        <w:tc>
          <w:tcPr>
            <w:tcW w:w="2835" w:type="dxa"/>
            <w:vMerge/>
            <w:shd w:val="clear" w:color="auto" w:fill="auto"/>
            <w:tcMar>
              <w:top w:w="0" w:type="dxa"/>
              <w:left w:w="0" w:type="dxa"/>
              <w:bottom w:w="0" w:type="dxa"/>
              <w:right w:w="0" w:type="dxa"/>
            </w:tcMar>
          </w:tcPr>
          <w:p w14:paraId="01EE049F" w14:textId="77777777" w:rsidR="0025187C" w:rsidRDefault="0025187C"/>
        </w:tc>
        <w:tc>
          <w:tcPr>
            <w:tcW w:w="7541" w:type="dxa"/>
            <w:gridSpan w:val="2"/>
            <w:shd w:val="clear" w:color="auto" w:fill="auto"/>
            <w:tcMar>
              <w:top w:w="0" w:type="dxa"/>
              <w:left w:w="0" w:type="dxa"/>
              <w:bottom w:w="0" w:type="dxa"/>
              <w:right w:w="0" w:type="dxa"/>
            </w:tcMar>
          </w:tcPr>
          <w:p w14:paraId="233402CF" w14:textId="77777777" w:rsidR="0025187C" w:rsidRDefault="007E5542">
            <w:pPr>
              <w:pStyle w:val="ECVOrganisationDetails"/>
            </w:pPr>
            <w:r>
              <w:t>University of Ljubljana, School of Law</w:t>
            </w:r>
          </w:p>
          <w:p w14:paraId="1D5C77C6" w14:textId="77777777" w:rsidR="0025187C" w:rsidRDefault="007E5542">
            <w:pPr>
              <w:pStyle w:val="ECVOrganisationDetails"/>
            </w:pPr>
            <w:r>
              <w:t>Poljanski nasip 2, SI-1000 Ljubljana</w:t>
            </w:r>
          </w:p>
        </w:tc>
      </w:tr>
      <w:tr w:rsidR="0025187C" w14:paraId="7CCB3715" w14:textId="77777777">
        <w:trPr>
          <w:cantSplit/>
        </w:trPr>
        <w:tc>
          <w:tcPr>
            <w:tcW w:w="2835" w:type="dxa"/>
            <w:vMerge/>
            <w:shd w:val="clear" w:color="auto" w:fill="auto"/>
            <w:tcMar>
              <w:top w:w="0" w:type="dxa"/>
              <w:left w:w="0" w:type="dxa"/>
              <w:bottom w:w="0" w:type="dxa"/>
              <w:right w:w="0" w:type="dxa"/>
            </w:tcMar>
          </w:tcPr>
          <w:p w14:paraId="624DE891" w14:textId="77777777" w:rsidR="0025187C" w:rsidRDefault="0025187C"/>
        </w:tc>
        <w:tc>
          <w:tcPr>
            <w:tcW w:w="7541" w:type="dxa"/>
            <w:gridSpan w:val="2"/>
            <w:shd w:val="clear" w:color="auto" w:fill="auto"/>
            <w:tcMar>
              <w:top w:w="0" w:type="dxa"/>
              <w:left w:w="0" w:type="dxa"/>
              <w:bottom w:w="0" w:type="dxa"/>
              <w:right w:w="0" w:type="dxa"/>
            </w:tcMar>
          </w:tcPr>
          <w:p w14:paraId="61DFEB33" w14:textId="77777777" w:rsidR="0025187C" w:rsidRDefault="007E5542">
            <w:pPr>
              <w:pStyle w:val="ECVSectionBullet"/>
              <w:numPr>
                <w:ilvl w:val="0"/>
                <w:numId w:val="7"/>
              </w:numPr>
              <w:outlineLvl w:val="9"/>
            </w:pPr>
            <w:r>
              <w:t>Patent law and Biotechnological Inventions</w:t>
            </w:r>
          </w:p>
          <w:p w14:paraId="664EEC46" w14:textId="77777777" w:rsidR="0025187C" w:rsidRDefault="007E5542">
            <w:pPr>
              <w:pStyle w:val="ECVSectionBullet"/>
              <w:numPr>
                <w:ilvl w:val="0"/>
                <w:numId w:val="7"/>
              </w:numPr>
              <w:outlineLvl w:val="9"/>
            </w:pPr>
            <w:r>
              <w:t>Doctoral Thesis: Ethical Aspects of Patenting of Inventions Concerning Human Embryonic Stem Cells under the co-menthorship of Prof. dr. dres. h. c. Joseph Straus, Director Emeritus, Max Planck Institute for Intellectual Property, Competition and Tax Law, Munich, Germany, and Prof. Paul Janicke, Director, Institute for Intellectual Property and Information Law, University of Houston Law Center</w:t>
            </w:r>
          </w:p>
        </w:tc>
      </w:tr>
    </w:tbl>
    <w:p w14:paraId="1B0D11EC" w14:textId="77777777" w:rsidR="0025187C" w:rsidRDefault="0025187C">
      <w:pPr>
        <w:pStyle w:val="ECVText"/>
      </w:pPr>
    </w:p>
    <w:p w14:paraId="5F7556C9" w14:textId="77777777" w:rsidR="0025187C" w:rsidRDefault="0025187C">
      <w:pPr>
        <w:pStyle w:val="ECVComments"/>
      </w:pPr>
    </w:p>
    <w:tbl>
      <w:tblPr>
        <w:tblW w:w="10376" w:type="dxa"/>
        <w:tblInd w:w="-10" w:type="dxa"/>
        <w:tblLayout w:type="fixed"/>
        <w:tblCellMar>
          <w:left w:w="10" w:type="dxa"/>
          <w:right w:w="10" w:type="dxa"/>
        </w:tblCellMar>
        <w:tblLook w:val="0000" w:firstRow="0" w:lastRow="0" w:firstColumn="0" w:lastColumn="0" w:noHBand="0" w:noVBand="0"/>
      </w:tblPr>
      <w:tblGrid>
        <w:gridCol w:w="2835"/>
        <w:gridCol w:w="6237"/>
        <w:gridCol w:w="1304"/>
      </w:tblGrid>
      <w:tr w:rsidR="0025187C" w14:paraId="2AE7C3D1" w14:textId="77777777">
        <w:trPr>
          <w:cantSplit/>
        </w:trPr>
        <w:tc>
          <w:tcPr>
            <w:tcW w:w="2835" w:type="dxa"/>
            <w:vMerge w:val="restart"/>
            <w:shd w:val="clear" w:color="auto" w:fill="auto"/>
            <w:tcMar>
              <w:top w:w="0" w:type="dxa"/>
              <w:left w:w="0" w:type="dxa"/>
              <w:bottom w:w="0" w:type="dxa"/>
              <w:right w:w="0" w:type="dxa"/>
            </w:tcMar>
          </w:tcPr>
          <w:p w14:paraId="338F44DF" w14:textId="77777777" w:rsidR="0025187C" w:rsidRDefault="007E5542">
            <w:pPr>
              <w:pStyle w:val="ECVDate"/>
            </w:pPr>
            <w:r>
              <w:t>26/8/2002 – 9/5/2003</w:t>
            </w:r>
          </w:p>
        </w:tc>
        <w:tc>
          <w:tcPr>
            <w:tcW w:w="6237" w:type="dxa"/>
            <w:shd w:val="clear" w:color="auto" w:fill="auto"/>
            <w:tcMar>
              <w:top w:w="0" w:type="dxa"/>
              <w:left w:w="0" w:type="dxa"/>
              <w:bottom w:w="0" w:type="dxa"/>
              <w:right w:w="0" w:type="dxa"/>
            </w:tcMar>
          </w:tcPr>
          <w:p w14:paraId="1A51EF6A" w14:textId="77777777" w:rsidR="0025187C" w:rsidRDefault="007E5542">
            <w:pPr>
              <w:pStyle w:val="ECVSubSectionHeading"/>
            </w:pPr>
            <w:r>
              <w:t>Master of Health Law</w:t>
            </w:r>
          </w:p>
        </w:tc>
        <w:tc>
          <w:tcPr>
            <w:tcW w:w="1304" w:type="dxa"/>
            <w:shd w:val="clear" w:color="auto" w:fill="auto"/>
            <w:tcMar>
              <w:top w:w="0" w:type="dxa"/>
              <w:left w:w="0" w:type="dxa"/>
              <w:bottom w:w="0" w:type="dxa"/>
              <w:right w:w="0" w:type="dxa"/>
            </w:tcMar>
          </w:tcPr>
          <w:p w14:paraId="545A6529" w14:textId="77777777" w:rsidR="0025187C" w:rsidRDefault="007E5542">
            <w:pPr>
              <w:pStyle w:val="ECVRightHeading"/>
            </w:pPr>
            <w:r>
              <w:t>EQF level 7</w:t>
            </w:r>
          </w:p>
        </w:tc>
      </w:tr>
      <w:tr w:rsidR="0025187C" w14:paraId="4510E213" w14:textId="77777777">
        <w:trPr>
          <w:cantSplit/>
        </w:trPr>
        <w:tc>
          <w:tcPr>
            <w:tcW w:w="2835" w:type="dxa"/>
            <w:vMerge/>
            <w:shd w:val="clear" w:color="auto" w:fill="auto"/>
            <w:tcMar>
              <w:top w:w="0" w:type="dxa"/>
              <w:left w:w="0" w:type="dxa"/>
              <w:bottom w:w="0" w:type="dxa"/>
              <w:right w:w="0" w:type="dxa"/>
            </w:tcMar>
          </w:tcPr>
          <w:p w14:paraId="184FEE50" w14:textId="77777777" w:rsidR="0025187C" w:rsidRDefault="0025187C"/>
        </w:tc>
        <w:tc>
          <w:tcPr>
            <w:tcW w:w="7541" w:type="dxa"/>
            <w:gridSpan w:val="2"/>
            <w:shd w:val="clear" w:color="auto" w:fill="auto"/>
            <w:tcMar>
              <w:top w:w="0" w:type="dxa"/>
              <w:left w:w="0" w:type="dxa"/>
              <w:bottom w:w="0" w:type="dxa"/>
              <w:right w:w="0" w:type="dxa"/>
            </w:tcMar>
          </w:tcPr>
          <w:p w14:paraId="4D762E2E" w14:textId="77777777" w:rsidR="0025187C" w:rsidRDefault="007E5542">
            <w:pPr>
              <w:pStyle w:val="ECVOrganisationDetails"/>
            </w:pPr>
            <w:r>
              <w:t>University of Houston Law Center, Health Law and Policy Institute</w:t>
            </w:r>
          </w:p>
          <w:p w14:paraId="49D6809D" w14:textId="77777777" w:rsidR="0025187C" w:rsidRDefault="007E5542">
            <w:pPr>
              <w:pStyle w:val="ECVOrganisationDetails"/>
            </w:pPr>
            <w:r>
              <w:t>100 Law Center, TX 77204-6060 Houston (USA)</w:t>
            </w:r>
          </w:p>
        </w:tc>
      </w:tr>
      <w:tr w:rsidR="0025187C" w14:paraId="28F8F898" w14:textId="77777777">
        <w:trPr>
          <w:cantSplit/>
        </w:trPr>
        <w:tc>
          <w:tcPr>
            <w:tcW w:w="2835" w:type="dxa"/>
            <w:vMerge/>
            <w:shd w:val="clear" w:color="auto" w:fill="auto"/>
            <w:tcMar>
              <w:top w:w="0" w:type="dxa"/>
              <w:left w:w="0" w:type="dxa"/>
              <w:bottom w:w="0" w:type="dxa"/>
              <w:right w:w="0" w:type="dxa"/>
            </w:tcMar>
          </w:tcPr>
          <w:p w14:paraId="33BDC0FB" w14:textId="77777777" w:rsidR="0025187C" w:rsidRDefault="0025187C"/>
        </w:tc>
        <w:tc>
          <w:tcPr>
            <w:tcW w:w="7541" w:type="dxa"/>
            <w:gridSpan w:val="2"/>
            <w:shd w:val="clear" w:color="auto" w:fill="auto"/>
            <w:tcMar>
              <w:top w:w="0" w:type="dxa"/>
              <w:left w:w="0" w:type="dxa"/>
              <w:bottom w:w="0" w:type="dxa"/>
              <w:right w:w="0" w:type="dxa"/>
            </w:tcMar>
          </w:tcPr>
          <w:p w14:paraId="11A11B01" w14:textId="77777777" w:rsidR="0025187C" w:rsidRDefault="007E5542">
            <w:pPr>
              <w:pStyle w:val="ECVSectionBullet"/>
              <w:numPr>
                <w:ilvl w:val="0"/>
                <w:numId w:val="7"/>
              </w:numPr>
              <w:outlineLvl w:val="9"/>
            </w:pPr>
            <w:r>
              <w:t>Food and Drug Law</w:t>
            </w:r>
          </w:p>
          <w:p w14:paraId="6C95A338" w14:textId="77777777" w:rsidR="0025187C" w:rsidRDefault="007E5542">
            <w:pPr>
              <w:pStyle w:val="ECVSectionBullet"/>
              <w:numPr>
                <w:ilvl w:val="0"/>
                <w:numId w:val="7"/>
              </w:numPr>
              <w:outlineLvl w:val="9"/>
            </w:pPr>
            <w:r>
              <w:t>Biotechnology and the Law</w:t>
            </w:r>
          </w:p>
          <w:p w14:paraId="43A37B7A" w14:textId="77777777" w:rsidR="0025187C" w:rsidRDefault="007E5542">
            <w:pPr>
              <w:pStyle w:val="ECVSectionBullet"/>
              <w:numPr>
                <w:ilvl w:val="0"/>
                <w:numId w:val="7"/>
              </w:numPr>
              <w:outlineLvl w:val="9"/>
            </w:pPr>
            <w:r>
              <w:t>Health Law</w:t>
            </w:r>
          </w:p>
          <w:p w14:paraId="71C4D2F4" w14:textId="77777777" w:rsidR="0025187C" w:rsidRDefault="007E5542">
            <w:pPr>
              <w:pStyle w:val="ECVSectionBullet"/>
              <w:numPr>
                <w:ilvl w:val="0"/>
                <w:numId w:val="7"/>
              </w:numPr>
              <w:outlineLvl w:val="9"/>
            </w:pPr>
            <w:r>
              <w:t>Bioethics and quality of care</w:t>
            </w:r>
          </w:p>
          <w:p w14:paraId="26DDE077" w14:textId="77777777" w:rsidR="0025187C" w:rsidRDefault="007E5542">
            <w:pPr>
              <w:pStyle w:val="ECVSectionBullet"/>
              <w:numPr>
                <w:ilvl w:val="0"/>
                <w:numId w:val="7"/>
              </w:numPr>
              <w:outlineLvl w:val="9"/>
            </w:pPr>
            <w:r>
              <w:t>Master thesis: Legal Aspects and public health concerns of xenotransplantation under the menthorship of Prof. Mary-Anne Bobinski, Director, Health Law and Policy Institute, University of Houston Law Center</w:t>
            </w:r>
          </w:p>
        </w:tc>
      </w:tr>
    </w:tbl>
    <w:p w14:paraId="72659E02" w14:textId="77777777" w:rsidR="0025187C" w:rsidRDefault="0025187C">
      <w:pPr>
        <w:pStyle w:val="ECVText"/>
      </w:pPr>
    </w:p>
    <w:p w14:paraId="3F6B94CF" w14:textId="77777777" w:rsidR="0025187C" w:rsidRDefault="0025187C">
      <w:pPr>
        <w:pStyle w:val="ECVComments"/>
      </w:pPr>
    </w:p>
    <w:tbl>
      <w:tblPr>
        <w:tblW w:w="10376" w:type="dxa"/>
        <w:tblInd w:w="-10" w:type="dxa"/>
        <w:tblLayout w:type="fixed"/>
        <w:tblCellMar>
          <w:left w:w="10" w:type="dxa"/>
          <w:right w:w="10" w:type="dxa"/>
        </w:tblCellMar>
        <w:tblLook w:val="0000" w:firstRow="0" w:lastRow="0" w:firstColumn="0" w:lastColumn="0" w:noHBand="0" w:noVBand="0"/>
      </w:tblPr>
      <w:tblGrid>
        <w:gridCol w:w="2835"/>
        <w:gridCol w:w="6237"/>
        <w:gridCol w:w="1304"/>
      </w:tblGrid>
      <w:tr w:rsidR="0025187C" w14:paraId="7BB942DE" w14:textId="77777777">
        <w:trPr>
          <w:cantSplit/>
        </w:trPr>
        <w:tc>
          <w:tcPr>
            <w:tcW w:w="2835" w:type="dxa"/>
            <w:vMerge w:val="restart"/>
            <w:shd w:val="clear" w:color="auto" w:fill="auto"/>
            <w:tcMar>
              <w:top w:w="0" w:type="dxa"/>
              <w:left w:w="0" w:type="dxa"/>
              <w:bottom w:w="0" w:type="dxa"/>
              <w:right w:w="0" w:type="dxa"/>
            </w:tcMar>
          </w:tcPr>
          <w:p w14:paraId="1D389A33" w14:textId="77777777" w:rsidR="0025187C" w:rsidRDefault="007E5542">
            <w:pPr>
              <w:pStyle w:val="ECVDate"/>
            </w:pPr>
            <w:r>
              <w:t>1/10/1997 – 29/11/2001</w:t>
            </w:r>
          </w:p>
        </w:tc>
        <w:tc>
          <w:tcPr>
            <w:tcW w:w="6237" w:type="dxa"/>
            <w:shd w:val="clear" w:color="auto" w:fill="auto"/>
            <w:tcMar>
              <w:top w:w="0" w:type="dxa"/>
              <w:left w:w="0" w:type="dxa"/>
              <w:bottom w:w="0" w:type="dxa"/>
              <w:right w:w="0" w:type="dxa"/>
            </w:tcMar>
          </w:tcPr>
          <w:p w14:paraId="1F805791" w14:textId="77777777" w:rsidR="0025187C" w:rsidRDefault="007E5542">
            <w:pPr>
              <w:pStyle w:val="ECVSubSectionHeading"/>
            </w:pPr>
            <w:r>
              <w:t>Bachelor of Laws</w:t>
            </w:r>
          </w:p>
        </w:tc>
        <w:tc>
          <w:tcPr>
            <w:tcW w:w="1304" w:type="dxa"/>
            <w:shd w:val="clear" w:color="auto" w:fill="auto"/>
            <w:tcMar>
              <w:top w:w="0" w:type="dxa"/>
              <w:left w:w="0" w:type="dxa"/>
              <w:bottom w:w="0" w:type="dxa"/>
              <w:right w:w="0" w:type="dxa"/>
            </w:tcMar>
          </w:tcPr>
          <w:p w14:paraId="19AC22A1" w14:textId="77777777" w:rsidR="0025187C" w:rsidRDefault="007E5542">
            <w:pPr>
              <w:pStyle w:val="ECVRightHeading"/>
            </w:pPr>
            <w:r>
              <w:t>EQF level 6</w:t>
            </w:r>
          </w:p>
        </w:tc>
      </w:tr>
      <w:tr w:rsidR="0025187C" w14:paraId="2DF25831" w14:textId="77777777">
        <w:trPr>
          <w:cantSplit/>
        </w:trPr>
        <w:tc>
          <w:tcPr>
            <w:tcW w:w="2835" w:type="dxa"/>
            <w:vMerge/>
            <w:shd w:val="clear" w:color="auto" w:fill="auto"/>
            <w:tcMar>
              <w:top w:w="0" w:type="dxa"/>
              <w:left w:w="0" w:type="dxa"/>
              <w:bottom w:w="0" w:type="dxa"/>
              <w:right w:w="0" w:type="dxa"/>
            </w:tcMar>
          </w:tcPr>
          <w:p w14:paraId="0D472A53" w14:textId="77777777" w:rsidR="0025187C" w:rsidRDefault="0025187C"/>
        </w:tc>
        <w:tc>
          <w:tcPr>
            <w:tcW w:w="7541" w:type="dxa"/>
            <w:gridSpan w:val="2"/>
            <w:shd w:val="clear" w:color="auto" w:fill="auto"/>
            <w:tcMar>
              <w:top w:w="0" w:type="dxa"/>
              <w:left w:w="0" w:type="dxa"/>
              <w:bottom w:w="0" w:type="dxa"/>
              <w:right w:w="0" w:type="dxa"/>
            </w:tcMar>
          </w:tcPr>
          <w:p w14:paraId="7E2F6660" w14:textId="77777777" w:rsidR="0025187C" w:rsidRDefault="007E5542">
            <w:pPr>
              <w:pStyle w:val="ECVOrganisationDetails"/>
            </w:pPr>
            <w:r>
              <w:t>University of Ljubljana, School of Law</w:t>
            </w:r>
          </w:p>
          <w:p w14:paraId="7B7761DD" w14:textId="77777777" w:rsidR="0025187C" w:rsidRDefault="007E5542">
            <w:pPr>
              <w:pStyle w:val="ECVOrganisationDetails"/>
            </w:pPr>
            <w:r>
              <w:t>Poljanski nasip 2, SI-1000 Ljubljana</w:t>
            </w:r>
          </w:p>
        </w:tc>
      </w:tr>
      <w:tr w:rsidR="0025187C" w14:paraId="5799C3A3" w14:textId="77777777">
        <w:trPr>
          <w:cantSplit/>
        </w:trPr>
        <w:tc>
          <w:tcPr>
            <w:tcW w:w="2835" w:type="dxa"/>
            <w:vMerge/>
            <w:shd w:val="clear" w:color="auto" w:fill="auto"/>
            <w:tcMar>
              <w:top w:w="0" w:type="dxa"/>
              <w:left w:w="0" w:type="dxa"/>
              <w:bottom w:w="0" w:type="dxa"/>
              <w:right w:w="0" w:type="dxa"/>
            </w:tcMar>
          </w:tcPr>
          <w:p w14:paraId="452E21D9" w14:textId="77777777" w:rsidR="0025187C" w:rsidRDefault="0025187C"/>
        </w:tc>
        <w:tc>
          <w:tcPr>
            <w:tcW w:w="7541" w:type="dxa"/>
            <w:gridSpan w:val="2"/>
            <w:shd w:val="clear" w:color="auto" w:fill="auto"/>
            <w:tcMar>
              <w:top w:w="0" w:type="dxa"/>
              <w:left w:w="0" w:type="dxa"/>
              <w:bottom w:w="0" w:type="dxa"/>
              <w:right w:w="0" w:type="dxa"/>
            </w:tcMar>
          </w:tcPr>
          <w:p w14:paraId="15D557B4" w14:textId="77777777" w:rsidR="0025187C" w:rsidRDefault="007E5542">
            <w:pPr>
              <w:pStyle w:val="ECVSectionBullet"/>
              <w:numPr>
                <w:ilvl w:val="0"/>
                <w:numId w:val="7"/>
              </w:numPr>
              <w:outlineLvl w:val="9"/>
            </w:pPr>
            <w:r>
              <w:t>Agencies Law</w:t>
            </w:r>
          </w:p>
          <w:p w14:paraId="34924E03" w14:textId="77777777" w:rsidR="0025187C" w:rsidRDefault="007E5542">
            <w:pPr>
              <w:pStyle w:val="ECVSectionBullet"/>
              <w:numPr>
                <w:ilvl w:val="0"/>
                <w:numId w:val="7"/>
              </w:numPr>
              <w:outlineLvl w:val="9"/>
            </w:pPr>
            <w:r>
              <w:t>Administrative Law</w:t>
            </w:r>
          </w:p>
          <w:p w14:paraId="6BC796B7" w14:textId="77777777" w:rsidR="0025187C" w:rsidRDefault="007E5542">
            <w:pPr>
              <w:pStyle w:val="ECVSectionBullet"/>
              <w:numPr>
                <w:ilvl w:val="0"/>
                <w:numId w:val="7"/>
              </w:numPr>
              <w:outlineLvl w:val="9"/>
            </w:pPr>
            <w:r>
              <w:t>European Law</w:t>
            </w:r>
          </w:p>
          <w:p w14:paraId="1FB3AB2C" w14:textId="77777777" w:rsidR="00E920BC" w:rsidRDefault="007E5542">
            <w:pPr>
              <w:pStyle w:val="ECVSectionBullet"/>
              <w:numPr>
                <w:ilvl w:val="0"/>
                <w:numId w:val="7"/>
              </w:numPr>
              <w:outlineLvl w:val="9"/>
            </w:pPr>
            <w:r>
              <w:t xml:space="preserve">Bachelor thesis: Recent Trends in Abortion Laws under the menthorship of Prof. Dr. Karel </w:t>
            </w:r>
          </w:p>
          <w:p w14:paraId="62EDCB36" w14:textId="4ABA752D" w:rsidR="0025187C" w:rsidRDefault="007E5542" w:rsidP="00E920BC">
            <w:pPr>
              <w:pStyle w:val="ECVSectionBullet"/>
              <w:outlineLvl w:val="9"/>
            </w:pPr>
            <w:r>
              <w:t>Zupančič, University of Ljubljana, School of Law</w:t>
            </w:r>
          </w:p>
        </w:tc>
      </w:tr>
    </w:tbl>
    <w:p w14:paraId="40F32912" w14:textId="77777777" w:rsidR="0025187C" w:rsidRDefault="0025187C">
      <w:pPr>
        <w:pStyle w:val="ECVText"/>
      </w:pPr>
    </w:p>
    <w:p w14:paraId="4B7B5DBF" w14:textId="77777777" w:rsidR="0025187C" w:rsidRDefault="0025187C">
      <w:pPr>
        <w:pStyle w:val="ECVText"/>
      </w:pPr>
    </w:p>
    <w:tbl>
      <w:tblPr>
        <w:tblW w:w="10375" w:type="dxa"/>
        <w:tblInd w:w="-10" w:type="dxa"/>
        <w:tblLayout w:type="fixed"/>
        <w:tblCellMar>
          <w:left w:w="10" w:type="dxa"/>
          <w:right w:w="10" w:type="dxa"/>
        </w:tblCellMar>
        <w:tblLook w:val="0000" w:firstRow="0" w:lastRow="0" w:firstColumn="0" w:lastColumn="0" w:noHBand="0" w:noVBand="0"/>
      </w:tblPr>
      <w:tblGrid>
        <w:gridCol w:w="2835"/>
        <w:gridCol w:w="7540"/>
      </w:tblGrid>
      <w:tr w:rsidR="0025187C" w14:paraId="5F03255E" w14:textId="77777777">
        <w:trPr>
          <w:trHeight w:val="170"/>
        </w:trPr>
        <w:tc>
          <w:tcPr>
            <w:tcW w:w="2835" w:type="dxa"/>
            <w:shd w:val="clear" w:color="auto" w:fill="auto"/>
            <w:tcMar>
              <w:top w:w="0" w:type="dxa"/>
              <w:left w:w="0" w:type="dxa"/>
              <w:bottom w:w="0" w:type="dxa"/>
              <w:right w:w="0" w:type="dxa"/>
            </w:tcMar>
          </w:tcPr>
          <w:p w14:paraId="56C849CB" w14:textId="77777777" w:rsidR="0025187C" w:rsidRDefault="007E5542">
            <w:pPr>
              <w:pStyle w:val="ECVLeftHeading"/>
            </w:pPr>
            <w:r>
              <w:t>PERSONAL SKILLS</w:t>
            </w:r>
          </w:p>
        </w:tc>
        <w:tc>
          <w:tcPr>
            <w:tcW w:w="7540" w:type="dxa"/>
            <w:shd w:val="clear" w:color="auto" w:fill="auto"/>
            <w:tcMar>
              <w:top w:w="0" w:type="dxa"/>
              <w:left w:w="0" w:type="dxa"/>
              <w:bottom w:w="0" w:type="dxa"/>
              <w:right w:w="0" w:type="dxa"/>
            </w:tcMar>
            <w:vAlign w:val="bottom"/>
          </w:tcPr>
          <w:p w14:paraId="5CC3CFAE" w14:textId="77777777" w:rsidR="0025187C" w:rsidRDefault="007E5542">
            <w:pPr>
              <w:pStyle w:val="ECVBlueBox"/>
            </w:pPr>
            <w:r>
              <w:rPr>
                <w:noProof/>
                <w:lang w:val="sl-SI" w:eastAsia="sl-SI" w:bidi="ar-SA"/>
              </w:rPr>
              <w:drawing>
                <wp:inline distT="0" distB="0" distL="0" distR="0" wp14:anchorId="41D76ABB" wp14:editId="0026630D">
                  <wp:extent cx="4787999" cy="90004"/>
                  <wp:effectExtent l="0" t="0" r="0" b="5246"/>
                  <wp:docPr id="8" name="graphics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4787999" cy="90004"/>
                          </a:xfrm>
                          <a:prstGeom prst="rect">
                            <a:avLst/>
                          </a:prstGeom>
                          <a:noFill/>
                          <a:ln>
                            <a:noFill/>
                            <a:prstDash/>
                          </a:ln>
                        </pic:spPr>
                      </pic:pic>
                    </a:graphicData>
                  </a:graphic>
                </wp:inline>
              </w:drawing>
            </w:r>
          </w:p>
        </w:tc>
      </w:tr>
    </w:tbl>
    <w:p w14:paraId="16BD7B37" w14:textId="77777777" w:rsidR="0025187C" w:rsidRDefault="0025187C">
      <w:pPr>
        <w:pStyle w:val="ECVComments"/>
      </w:pPr>
    </w:p>
    <w:tbl>
      <w:tblPr>
        <w:tblW w:w="10376" w:type="dxa"/>
        <w:tblInd w:w="-10" w:type="dxa"/>
        <w:tblLayout w:type="fixed"/>
        <w:tblCellMar>
          <w:left w:w="10" w:type="dxa"/>
          <w:right w:w="10" w:type="dxa"/>
        </w:tblCellMar>
        <w:tblLook w:val="0000" w:firstRow="0" w:lastRow="0" w:firstColumn="0" w:lastColumn="0" w:noHBand="0" w:noVBand="0"/>
      </w:tblPr>
      <w:tblGrid>
        <w:gridCol w:w="2835"/>
        <w:gridCol w:w="1544"/>
        <w:gridCol w:w="1498"/>
        <w:gridCol w:w="1499"/>
        <w:gridCol w:w="1500"/>
        <w:gridCol w:w="1500"/>
      </w:tblGrid>
      <w:tr w:rsidR="0025187C" w14:paraId="0A826F97" w14:textId="77777777">
        <w:trPr>
          <w:cantSplit/>
          <w:trHeight w:val="255"/>
        </w:trPr>
        <w:tc>
          <w:tcPr>
            <w:tcW w:w="2835" w:type="dxa"/>
            <w:shd w:val="clear" w:color="auto" w:fill="auto"/>
            <w:tcMar>
              <w:top w:w="0" w:type="dxa"/>
              <w:left w:w="0" w:type="dxa"/>
              <w:bottom w:w="0" w:type="dxa"/>
              <w:right w:w="0" w:type="dxa"/>
            </w:tcMar>
          </w:tcPr>
          <w:p w14:paraId="7E2CAE51" w14:textId="77777777" w:rsidR="0025187C" w:rsidRDefault="007E5542">
            <w:pPr>
              <w:pStyle w:val="ECVLeftDetails"/>
            </w:pPr>
            <w:r>
              <w:t>Mother tongue(s)</w:t>
            </w:r>
          </w:p>
        </w:tc>
        <w:tc>
          <w:tcPr>
            <w:tcW w:w="7541" w:type="dxa"/>
            <w:gridSpan w:val="5"/>
            <w:shd w:val="clear" w:color="auto" w:fill="auto"/>
            <w:tcMar>
              <w:top w:w="0" w:type="dxa"/>
              <w:left w:w="0" w:type="dxa"/>
              <w:bottom w:w="0" w:type="dxa"/>
              <w:right w:w="0" w:type="dxa"/>
            </w:tcMar>
          </w:tcPr>
          <w:p w14:paraId="13284241" w14:textId="77777777" w:rsidR="0025187C" w:rsidRDefault="007E5542">
            <w:pPr>
              <w:pStyle w:val="ECVSectionDetails"/>
            </w:pPr>
            <w:r>
              <w:t>Slovenian</w:t>
            </w:r>
          </w:p>
        </w:tc>
      </w:tr>
      <w:tr w:rsidR="0025187C" w14:paraId="0C3B1738" w14:textId="77777777">
        <w:trPr>
          <w:cantSplit/>
          <w:trHeight w:val="340"/>
        </w:trPr>
        <w:tc>
          <w:tcPr>
            <w:tcW w:w="2835" w:type="dxa"/>
            <w:shd w:val="clear" w:color="auto" w:fill="auto"/>
            <w:tcMar>
              <w:top w:w="0" w:type="dxa"/>
              <w:left w:w="0" w:type="dxa"/>
              <w:bottom w:w="0" w:type="dxa"/>
              <w:right w:w="0" w:type="dxa"/>
            </w:tcMar>
          </w:tcPr>
          <w:p w14:paraId="48FF9B44" w14:textId="77777777" w:rsidR="0025187C" w:rsidRDefault="0025187C">
            <w:pPr>
              <w:pStyle w:val="ECVLeftHeading"/>
            </w:pPr>
          </w:p>
        </w:tc>
        <w:tc>
          <w:tcPr>
            <w:tcW w:w="7541" w:type="dxa"/>
            <w:gridSpan w:val="5"/>
            <w:shd w:val="clear" w:color="auto" w:fill="auto"/>
            <w:tcMar>
              <w:top w:w="0" w:type="dxa"/>
              <w:left w:w="0" w:type="dxa"/>
              <w:bottom w:w="0" w:type="dxa"/>
              <w:right w:w="0" w:type="dxa"/>
            </w:tcMar>
          </w:tcPr>
          <w:p w14:paraId="10F46E60" w14:textId="77777777" w:rsidR="0025187C" w:rsidRDefault="0025187C">
            <w:pPr>
              <w:pStyle w:val="ECVRightColumn"/>
            </w:pPr>
          </w:p>
        </w:tc>
      </w:tr>
      <w:tr w:rsidR="0025187C" w14:paraId="4E3341B4" w14:textId="77777777">
        <w:trPr>
          <w:cantSplit/>
          <w:trHeight w:val="340"/>
        </w:trPr>
        <w:tc>
          <w:tcPr>
            <w:tcW w:w="2835" w:type="dxa"/>
            <w:vMerge w:val="restart"/>
            <w:shd w:val="clear" w:color="auto" w:fill="auto"/>
            <w:tcMar>
              <w:top w:w="0" w:type="dxa"/>
              <w:left w:w="0" w:type="dxa"/>
              <w:bottom w:w="0" w:type="dxa"/>
              <w:right w:w="0" w:type="dxa"/>
            </w:tcMar>
          </w:tcPr>
          <w:p w14:paraId="51F6779D" w14:textId="77777777" w:rsidR="0025187C" w:rsidRDefault="007E5542">
            <w:pPr>
              <w:pStyle w:val="ECVLeftDetails"/>
            </w:pPr>
            <w:r>
              <w:t>Other language(s)</w:t>
            </w:r>
          </w:p>
        </w:tc>
        <w:tc>
          <w:tcPr>
            <w:tcW w:w="3042" w:type="dxa"/>
            <w:gridSpan w:val="2"/>
            <w:tcBorders>
              <w:top w:val="single" w:sz="8" w:space="0" w:color="C6C6C6"/>
              <w:bottom w:val="single" w:sz="8" w:space="0" w:color="C6C6C6"/>
            </w:tcBorders>
            <w:shd w:val="clear" w:color="auto" w:fill="auto"/>
            <w:tcMar>
              <w:top w:w="0" w:type="dxa"/>
              <w:left w:w="0" w:type="dxa"/>
              <w:bottom w:w="0" w:type="dxa"/>
              <w:right w:w="0" w:type="dxa"/>
            </w:tcMar>
            <w:vAlign w:val="center"/>
          </w:tcPr>
          <w:p w14:paraId="7757ABAE" w14:textId="77777777" w:rsidR="0025187C" w:rsidRDefault="007E5542">
            <w:pPr>
              <w:pStyle w:val="ECVLanguageHeading"/>
            </w:pPr>
            <w:r>
              <w:t>UNDERSTANDING</w:t>
            </w:r>
          </w:p>
        </w:tc>
        <w:tc>
          <w:tcPr>
            <w:tcW w:w="2999" w:type="dxa"/>
            <w:gridSpan w:val="2"/>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14:paraId="796236C2" w14:textId="77777777" w:rsidR="0025187C" w:rsidRDefault="007E5542">
            <w:pPr>
              <w:pStyle w:val="ECVLanguageHeading"/>
            </w:pPr>
            <w:r>
              <w:t>SPEAKING</w:t>
            </w:r>
          </w:p>
        </w:tc>
        <w:tc>
          <w:tcPr>
            <w:tcW w:w="1500" w:type="dxa"/>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14:paraId="47DB96C1" w14:textId="77777777" w:rsidR="0025187C" w:rsidRDefault="007E5542">
            <w:pPr>
              <w:pStyle w:val="ECVLanguageHeading"/>
            </w:pPr>
            <w:r>
              <w:t>WRITING</w:t>
            </w:r>
          </w:p>
        </w:tc>
      </w:tr>
      <w:tr w:rsidR="0025187C" w14:paraId="468D329E" w14:textId="77777777">
        <w:trPr>
          <w:cantSplit/>
          <w:trHeight w:val="340"/>
        </w:trPr>
        <w:tc>
          <w:tcPr>
            <w:tcW w:w="2835" w:type="dxa"/>
            <w:vMerge/>
            <w:shd w:val="clear" w:color="auto" w:fill="auto"/>
            <w:tcMar>
              <w:top w:w="0" w:type="dxa"/>
              <w:left w:w="0" w:type="dxa"/>
              <w:bottom w:w="0" w:type="dxa"/>
              <w:right w:w="0" w:type="dxa"/>
            </w:tcMar>
          </w:tcPr>
          <w:p w14:paraId="1F6C7D32" w14:textId="77777777" w:rsidR="0025187C" w:rsidRDefault="0025187C"/>
        </w:tc>
        <w:tc>
          <w:tcPr>
            <w:tcW w:w="1544" w:type="dxa"/>
            <w:tcBorders>
              <w:bottom w:val="single" w:sz="8" w:space="0" w:color="C6C6C6"/>
            </w:tcBorders>
            <w:shd w:val="clear" w:color="auto" w:fill="auto"/>
            <w:tcMar>
              <w:top w:w="0" w:type="dxa"/>
              <w:left w:w="0" w:type="dxa"/>
              <w:bottom w:w="0" w:type="dxa"/>
              <w:right w:w="0" w:type="dxa"/>
            </w:tcMar>
            <w:vAlign w:val="center"/>
          </w:tcPr>
          <w:p w14:paraId="200BA2BC" w14:textId="77777777" w:rsidR="0025187C" w:rsidRDefault="007E5542">
            <w:pPr>
              <w:pStyle w:val="ECVLanguageSubHeading"/>
            </w:pPr>
            <w:r>
              <w:t>Listening</w:t>
            </w:r>
          </w:p>
        </w:tc>
        <w:tc>
          <w:tcPr>
            <w:tcW w:w="1498"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796EC948" w14:textId="77777777" w:rsidR="0025187C" w:rsidRDefault="007E5542">
            <w:pPr>
              <w:pStyle w:val="ECVLanguageSubHeading"/>
            </w:pPr>
            <w:r>
              <w:t>Reading</w:t>
            </w:r>
          </w:p>
        </w:tc>
        <w:tc>
          <w:tcPr>
            <w:tcW w:w="1499"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2A2CB7D5" w14:textId="77777777" w:rsidR="0025187C" w:rsidRDefault="007E5542">
            <w:pPr>
              <w:pStyle w:val="ECVLanguageSubHeading"/>
            </w:pPr>
            <w:r>
              <w:t>Spoken interaction</w:t>
            </w:r>
          </w:p>
        </w:tc>
        <w:tc>
          <w:tcPr>
            <w:tcW w:w="1500"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109536C8" w14:textId="77777777" w:rsidR="0025187C" w:rsidRDefault="007E5542">
            <w:pPr>
              <w:pStyle w:val="ECVLanguageSubHeading"/>
            </w:pPr>
            <w:r>
              <w:t>Spoken production</w:t>
            </w:r>
          </w:p>
        </w:tc>
        <w:tc>
          <w:tcPr>
            <w:tcW w:w="1500" w:type="dxa"/>
            <w:tcBorders>
              <w:left w:val="single" w:sz="8" w:space="0" w:color="C6C6C6"/>
              <w:bottom w:val="single" w:sz="8" w:space="0" w:color="C6C6C6"/>
            </w:tcBorders>
            <w:shd w:val="clear" w:color="auto" w:fill="auto"/>
            <w:tcMar>
              <w:top w:w="0" w:type="dxa"/>
              <w:left w:w="0" w:type="dxa"/>
              <w:bottom w:w="0" w:type="dxa"/>
              <w:right w:w="0" w:type="dxa"/>
            </w:tcMar>
            <w:vAlign w:val="center"/>
          </w:tcPr>
          <w:p w14:paraId="4763464F" w14:textId="77777777" w:rsidR="0025187C" w:rsidRDefault="0025187C">
            <w:pPr>
              <w:pStyle w:val="ECVRightColumn"/>
            </w:pPr>
          </w:p>
        </w:tc>
      </w:tr>
      <w:tr w:rsidR="0025187C" w14:paraId="235F0BDC" w14:textId="77777777">
        <w:trPr>
          <w:cantSplit/>
          <w:trHeight w:val="283"/>
        </w:trPr>
        <w:tc>
          <w:tcPr>
            <w:tcW w:w="2835" w:type="dxa"/>
            <w:shd w:val="clear" w:color="auto" w:fill="auto"/>
            <w:tcMar>
              <w:top w:w="0" w:type="dxa"/>
              <w:left w:w="0" w:type="dxa"/>
              <w:bottom w:w="0" w:type="dxa"/>
              <w:right w:w="0" w:type="dxa"/>
            </w:tcMar>
            <w:vAlign w:val="center"/>
          </w:tcPr>
          <w:p w14:paraId="31DBC326" w14:textId="77777777" w:rsidR="0025187C" w:rsidRDefault="007E5542">
            <w:pPr>
              <w:pStyle w:val="ECVLanguageName"/>
            </w:pPr>
            <w:r>
              <w:lastRenderedPageBreak/>
              <w:t>English</w:t>
            </w:r>
          </w:p>
        </w:tc>
        <w:tc>
          <w:tcPr>
            <w:tcW w:w="1544" w:type="dxa"/>
            <w:tcBorders>
              <w:bottom w:val="single" w:sz="4" w:space="0" w:color="C6C6C6"/>
            </w:tcBorders>
            <w:shd w:val="clear" w:color="auto" w:fill="auto"/>
            <w:tcMar>
              <w:top w:w="0" w:type="dxa"/>
              <w:left w:w="0" w:type="dxa"/>
              <w:bottom w:w="0" w:type="dxa"/>
              <w:right w:w="0" w:type="dxa"/>
            </w:tcMar>
            <w:vAlign w:val="center"/>
          </w:tcPr>
          <w:p w14:paraId="56DA43EC" w14:textId="77777777" w:rsidR="0025187C" w:rsidRDefault="007E5542">
            <w:pPr>
              <w:pStyle w:val="ECVLanguageLevel"/>
            </w:pPr>
            <w:r>
              <w:t>C2</w:t>
            </w:r>
          </w:p>
        </w:tc>
        <w:tc>
          <w:tcPr>
            <w:tcW w:w="1498" w:type="dxa"/>
            <w:tcBorders>
              <w:bottom w:val="single" w:sz="4" w:space="0" w:color="C6C6C6"/>
            </w:tcBorders>
            <w:shd w:val="clear" w:color="auto" w:fill="auto"/>
            <w:tcMar>
              <w:top w:w="0" w:type="dxa"/>
              <w:left w:w="0" w:type="dxa"/>
              <w:bottom w:w="0" w:type="dxa"/>
              <w:right w:w="0" w:type="dxa"/>
            </w:tcMar>
            <w:vAlign w:val="center"/>
          </w:tcPr>
          <w:p w14:paraId="0E6C9AA4" w14:textId="77777777" w:rsidR="0025187C" w:rsidRDefault="007E5542">
            <w:pPr>
              <w:pStyle w:val="ECVLanguageLevel"/>
            </w:pPr>
            <w:r>
              <w:t>C2</w:t>
            </w:r>
          </w:p>
        </w:tc>
        <w:tc>
          <w:tcPr>
            <w:tcW w:w="1499" w:type="dxa"/>
            <w:tcBorders>
              <w:bottom w:val="single" w:sz="4" w:space="0" w:color="C6C6C6"/>
            </w:tcBorders>
            <w:shd w:val="clear" w:color="auto" w:fill="auto"/>
            <w:tcMar>
              <w:top w:w="0" w:type="dxa"/>
              <w:left w:w="0" w:type="dxa"/>
              <w:bottom w:w="0" w:type="dxa"/>
              <w:right w:w="0" w:type="dxa"/>
            </w:tcMar>
            <w:vAlign w:val="center"/>
          </w:tcPr>
          <w:p w14:paraId="77753A40" w14:textId="77777777" w:rsidR="0025187C" w:rsidRDefault="007E5542">
            <w:pPr>
              <w:pStyle w:val="ECVLanguageLevel"/>
            </w:pPr>
            <w:r>
              <w:t>C2</w:t>
            </w:r>
          </w:p>
        </w:tc>
        <w:tc>
          <w:tcPr>
            <w:tcW w:w="1500" w:type="dxa"/>
            <w:tcBorders>
              <w:bottom w:val="single" w:sz="4" w:space="0" w:color="C6C6C6"/>
            </w:tcBorders>
            <w:shd w:val="clear" w:color="auto" w:fill="auto"/>
            <w:tcMar>
              <w:top w:w="0" w:type="dxa"/>
              <w:left w:w="0" w:type="dxa"/>
              <w:bottom w:w="0" w:type="dxa"/>
              <w:right w:w="0" w:type="dxa"/>
            </w:tcMar>
            <w:vAlign w:val="center"/>
          </w:tcPr>
          <w:p w14:paraId="67489DB0" w14:textId="77777777" w:rsidR="0025187C" w:rsidRDefault="007E5542">
            <w:pPr>
              <w:pStyle w:val="ECVLanguageLevel"/>
            </w:pPr>
            <w:r>
              <w:t>C2</w:t>
            </w:r>
          </w:p>
        </w:tc>
        <w:tc>
          <w:tcPr>
            <w:tcW w:w="1500" w:type="dxa"/>
            <w:tcBorders>
              <w:bottom w:val="single" w:sz="4" w:space="0" w:color="C6C6C6"/>
            </w:tcBorders>
            <w:shd w:val="clear" w:color="auto" w:fill="auto"/>
            <w:tcMar>
              <w:top w:w="0" w:type="dxa"/>
              <w:left w:w="0" w:type="dxa"/>
              <w:bottom w:w="0" w:type="dxa"/>
              <w:right w:w="0" w:type="dxa"/>
            </w:tcMar>
            <w:vAlign w:val="center"/>
          </w:tcPr>
          <w:p w14:paraId="67D64D44" w14:textId="77777777" w:rsidR="0025187C" w:rsidRDefault="007E5542">
            <w:pPr>
              <w:pStyle w:val="ECVLanguageLevel"/>
            </w:pPr>
            <w:r>
              <w:t>C2</w:t>
            </w:r>
          </w:p>
        </w:tc>
      </w:tr>
      <w:tr w:rsidR="0025187C" w14:paraId="1F74ABD3" w14:textId="77777777">
        <w:trPr>
          <w:cantSplit/>
          <w:trHeight w:val="283"/>
        </w:trPr>
        <w:tc>
          <w:tcPr>
            <w:tcW w:w="2835" w:type="dxa"/>
            <w:shd w:val="clear" w:color="auto" w:fill="auto"/>
            <w:tcMar>
              <w:top w:w="0" w:type="dxa"/>
              <w:left w:w="0" w:type="dxa"/>
              <w:bottom w:w="0" w:type="dxa"/>
              <w:right w:w="0" w:type="dxa"/>
            </w:tcMar>
          </w:tcPr>
          <w:p w14:paraId="1056CED1" w14:textId="77777777" w:rsidR="0025187C" w:rsidRDefault="0025187C">
            <w:pPr>
              <w:pStyle w:val="Standard"/>
            </w:pPr>
          </w:p>
        </w:tc>
        <w:tc>
          <w:tcPr>
            <w:tcW w:w="7541" w:type="dxa"/>
            <w:gridSpan w:val="5"/>
            <w:tcBorders>
              <w:bottom w:val="single" w:sz="8" w:space="0" w:color="C6C6C6"/>
            </w:tcBorders>
            <w:shd w:val="clear" w:color="auto" w:fill="ECECEC"/>
            <w:tcMar>
              <w:top w:w="0" w:type="dxa"/>
              <w:left w:w="0" w:type="dxa"/>
              <w:bottom w:w="0" w:type="dxa"/>
              <w:right w:w="0" w:type="dxa"/>
            </w:tcMar>
            <w:vAlign w:val="center"/>
          </w:tcPr>
          <w:p w14:paraId="6D48DDDF" w14:textId="77777777" w:rsidR="0025187C" w:rsidRDefault="007E5542">
            <w:pPr>
              <w:pStyle w:val="ECVLanguageCertificate"/>
            </w:pPr>
            <w:r>
              <w:t>TOEFL</w:t>
            </w:r>
          </w:p>
        </w:tc>
      </w:tr>
      <w:tr w:rsidR="0025187C" w14:paraId="042557F7" w14:textId="77777777">
        <w:trPr>
          <w:cantSplit/>
          <w:trHeight w:val="283"/>
        </w:trPr>
        <w:tc>
          <w:tcPr>
            <w:tcW w:w="2835" w:type="dxa"/>
            <w:shd w:val="clear" w:color="auto" w:fill="auto"/>
            <w:tcMar>
              <w:top w:w="0" w:type="dxa"/>
              <w:left w:w="0" w:type="dxa"/>
              <w:bottom w:w="0" w:type="dxa"/>
              <w:right w:w="0" w:type="dxa"/>
            </w:tcMar>
            <w:vAlign w:val="center"/>
          </w:tcPr>
          <w:p w14:paraId="59F08236" w14:textId="77777777" w:rsidR="0025187C" w:rsidRDefault="007E5542">
            <w:pPr>
              <w:pStyle w:val="ECVLanguageName"/>
            </w:pPr>
            <w:r>
              <w:t>German</w:t>
            </w:r>
          </w:p>
        </w:tc>
        <w:tc>
          <w:tcPr>
            <w:tcW w:w="1544" w:type="dxa"/>
            <w:tcBorders>
              <w:bottom w:val="single" w:sz="4" w:space="0" w:color="C6C6C6"/>
            </w:tcBorders>
            <w:shd w:val="clear" w:color="auto" w:fill="auto"/>
            <w:tcMar>
              <w:top w:w="0" w:type="dxa"/>
              <w:left w:w="0" w:type="dxa"/>
              <w:bottom w:w="0" w:type="dxa"/>
              <w:right w:w="0" w:type="dxa"/>
            </w:tcMar>
            <w:vAlign w:val="center"/>
          </w:tcPr>
          <w:p w14:paraId="7AC0332C" w14:textId="77777777" w:rsidR="0025187C" w:rsidRDefault="007E5542">
            <w:pPr>
              <w:pStyle w:val="ECVLanguageLevel"/>
            </w:pPr>
            <w:r>
              <w:t>C1</w:t>
            </w:r>
          </w:p>
        </w:tc>
        <w:tc>
          <w:tcPr>
            <w:tcW w:w="1498" w:type="dxa"/>
            <w:tcBorders>
              <w:bottom w:val="single" w:sz="4" w:space="0" w:color="C6C6C6"/>
            </w:tcBorders>
            <w:shd w:val="clear" w:color="auto" w:fill="auto"/>
            <w:tcMar>
              <w:top w:w="0" w:type="dxa"/>
              <w:left w:w="0" w:type="dxa"/>
              <w:bottom w:w="0" w:type="dxa"/>
              <w:right w:w="0" w:type="dxa"/>
            </w:tcMar>
            <w:vAlign w:val="center"/>
          </w:tcPr>
          <w:p w14:paraId="3A780BDB" w14:textId="77777777" w:rsidR="0025187C" w:rsidRDefault="007E5542">
            <w:pPr>
              <w:pStyle w:val="ECVLanguageLevel"/>
            </w:pPr>
            <w:r>
              <w:t>C1</w:t>
            </w:r>
          </w:p>
        </w:tc>
        <w:tc>
          <w:tcPr>
            <w:tcW w:w="1499" w:type="dxa"/>
            <w:tcBorders>
              <w:bottom w:val="single" w:sz="4" w:space="0" w:color="C6C6C6"/>
            </w:tcBorders>
            <w:shd w:val="clear" w:color="auto" w:fill="auto"/>
            <w:tcMar>
              <w:top w:w="0" w:type="dxa"/>
              <w:left w:w="0" w:type="dxa"/>
              <w:bottom w:w="0" w:type="dxa"/>
              <w:right w:w="0" w:type="dxa"/>
            </w:tcMar>
            <w:vAlign w:val="center"/>
          </w:tcPr>
          <w:p w14:paraId="2A6BA78D" w14:textId="77777777" w:rsidR="0025187C" w:rsidRDefault="007E5542">
            <w:pPr>
              <w:pStyle w:val="ECVLanguageLevel"/>
            </w:pPr>
            <w:r>
              <w:t>C1</w:t>
            </w:r>
          </w:p>
        </w:tc>
        <w:tc>
          <w:tcPr>
            <w:tcW w:w="1500" w:type="dxa"/>
            <w:tcBorders>
              <w:bottom w:val="single" w:sz="4" w:space="0" w:color="C6C6C6"/>
            </w:tcBorders>
            <w:shd w:val="clear" w:color="auto" w:fill="auto"/>
            <w:tcMar>
              <w:top w:w="0" w:type="dxa"/>
              <w:left w:w="0" w:type="dxa"/>
              <w:bottom w:w="0" w:type="dxa"/>
              <w:right w:w="0" w:type="dxa"/>
            </w:tcMar>
            <w:vAlign w:val="center"/>
          </w:tcPr>
          <w:p w14:paraId="7F07A1A3" w14:textId="77777777" w:rsidR="0025187C" w:rsidRDefault="007E5542">
            <w:pPr>
              <w:pStyle w:val="ECVLanguageLevel"/>
            </w:pPr>
            <w:r>
              <w:t>C1</w:t>
            </w:r>
          </w:p>
        </w:tc>
        <w:tc>
          <w:tcPr>
            <w:tcW w:w="1500" w:type="dxa"/>
            <w:tcBorders>
              <w:bottom w:val="single" w:sz="4" w:space="0" w:color="C6C6C6"/>
            </w:tcBorders>
            <w:shd w:val="clear" w:color="auto" w:fill="auto"/>
            <w:tcMar>
              <w:top w:w="0" w:type="dxa"/>
              <w:left w:w="0" w:type="dxa"/>
              <w:bottom w:w="0" w:type="dxa"/>
              <w:right w:w="0" w:type="dxa"/>
            </w:tcMar>
            <w:vAlign w:val="center"/>
          </w:tcPr>
          <w:p w14:paraId="62D0ED1D" w14:textId="77777777" w:rsidR="0025187C" w:rsidRDefault="007E5542">
            <w:pPr>
              <w:pStyle w:val="ECVLanguageLevel"/>
            </w:pPr>
            <w:r>
              <w:t>B2</w:t>
            </w:r>
          </w:p>
        </w:tc>
      </w:tr>
      <w:tr w:rsidR="0025187C" w14:paraId="57FF568A" w14:textId="77777777">
        <w:trPr>
          <w:cantSplit/>
          <w:trHeight w:val="283"/>
        </w:trPr>
        <w:tc>
          <w:tcPr>
            <w:tcW w:w="2835" w:type="dxa"/>
            <w:shd w:val="clear" w:color="auto" w:fill="auto"/>
            <w:tcMar>
              <w:top w:w="0" w:type="dxa"/>
              <w:left w:w="0" w:type="dxa"/>
              <w:bottom w:w="0" w:type="dxa"/>
              <w:right w:w="0" w:type="dxa"/>
            </w:tcMar>
          </w:tcPr>
          <w:p w14:paraId="27AC5DD2" w14:textId="77777777" w:rsidR="0025187C" w:rsidRDefault="0025187C">
            <w:pPr>
              <w:pStyle w:val="Standard"/>
            </w:pPr>
          </w:p>
        </w:tc>
        <w:tc>
          <w:tcPr>
            <w:tcW w:w="7541" w:type="dxa"/>
            <w:gridSpan w:val="5"/>
            <w:tcBorders>
              <w:bottom w:val="single" w:sz="8" w:space="0" w:color="C6C6C6"/>
            </w:tcBorders>
            <w:shd w:val="clear" w:color="auto" w:fill="ECECEC"/>
            <w:tcMar>
              <w:top w:w="0" w:type="dxa"/>
              <w:left w:w="0" w:type="dxa"/>
              <w:bottom w:w="0" w:type="dxa"/>
              <w:right w:w="0" w:type="dxa"/>
            </w:tcMar>
            <w:vAlign w:val="center"/>
          </w:tcPr>
          <w:p w14:paraId="1A9818E2" w14:textId="77777777" w:rsidR="0025187C" w:rsidRDefault="0025187C">
            <w:pPr>
              <w:pStyle w:val="ECVLanguageCertificate"/>
            </w:pPr>
          </w:p>
        </w:tc>
      </w:tr>
      <w:tr w:rsidR="0025187C" w14:paraId="1E6F6CFC" w14:textId="77777777">
        <w:trPr>
          <w:cantSplit/>
          <w:trHeight w:val="283"/>
        </w:trPr>
        <w:tc>
          <w:tcPr>
            <w:tcW w:w="2835" w:type="dxa"/>
            <w:shd w:val="clear" w:color="auto" w:fill="auto"/>
            <w:tcMar>
              <w:top w:w="0" w:type="dxa"/>
              <w:left w:w="0" w:type="dxa"/>
              <w:bottom w:w="0" w:type="dxa"/>
              <w:right w:w="0" w:type="dxa"/>
            </w:tcMar>
            <w:vAlign w:val="center"/>
          </w:tcPr>
          <w:p w14:paraId="79A7CE10" w14:textId="77777777" w:rsidR="0025187C" w:rsidRDefault="007E5542">
            <w:pPr>
              <w:pStyle w:val="ECVLanguageName"/>
            </w:pPr>
            <w:r>
              <w:t>French</w:t>
            </w:r>
          </w:p>
        </w:tc>
        <w:tc>
          <w:tcPr>
            <w:tcW w:w="1544" w:type="dxa"/>
            <w:tcBorders>
              <w:bottom w:val="single" w:sz="4" w:space="0" w:color="C6C6C6"/>
            </w:tcBorders>
            <w:shd w:val="clear" w:color="auto" w:fill="auto"/>
            <w:tcMar>
              <w:top w:w="0" w:type="dxa"/>
              <w:left w:w="0" w:type="dxa"/>
              <w:bottom w:w="0" w:type="dxa"/>
              <w:right w:w="0" w:type="dxa"/>
            </w:tcMar>
            <w:vAlign w:val="center"/>
          </w:tcPr>
          <w:p w14:paraId="3599252A" w14:textId="77777777" w:rsidR="0025187C" w:rsidRDefault="007E5542">
            <w:pPr>
              <w:pStyle w:val="ECVLanguageLevel"/>
            </w:pPr>
            <w:r>
              <w:t>B2</w:t>
            </w:r>
          </w:p>
        </w:tc>
        <w:tc>
          <w:tcPr>
            <w:tcW w:w="1498" w:type="dxa"/>
            <w:tcBorders>
              <w:bottom w:val="single" w:sz="4" w:space="0" w:color="C6C6C6"/>
            </w:tcBorders>
            <w:shd w:val="clear" w:color="auto" w:fill="auto"/>
            <w:tcMar>
              <w:top w:w="0" w:type="dxa"/>
              <w:left w:w="0" w:type="dxa"/>
              <w:bottom w:w="0" w:type="dxa"/>
              <w:right w:w="0" w:type="dxa"/>
            </w:tcMar>
            <w:vAlign w:val="center"/>
          </w:tcPr>
          <w:p w14:paraId="4F337EB8" w14:textId="77777777" w:rsidR="0025187C" w:rsidRDefault="007E5542">
            <w:pPr>
              <w:pStyle w:val="ECVLanguageLevel"/>
            </w:pPr>
            <w:r>
              <w:t>B2</w:t>
            </w:r>
          </w:p>
        </w:tc>
        <w:tc>
          <w:tcPr>
            <w:tcW w:w="1499" w:type="dxa"/>
            <w:tcBorders>
              <w:bottom w:val="single" w:sz="4" w:space="0" w:color="C6C6C6"/>
            </w:tcBorders>
            <w:shd w:val="clear" w:color="auto" w:fill="auto"/>
            <w:tcMar>
              <w:top w:w="0" w:type="dxa"/>
              <w:left w:w="0" w:type="dxa"/>
              <w:bottom w:w="0" w:type="dxa"/>
              <w:right w:w="0" w:type="dxa"/>
            </w:tcMar>
            <w:vAlign w:val="center"/>
          </w:tcPr>
          <w:p w14:paraId="0591371C" w14:textId="77777777" w:rsidR="0025187C" w:rsidRDefault="007E5542">
            <w:pPr>
              <w:pStyle w:val="ECVLanguageLevel"/>
            </w:pPr>
            <w:r>
              <w:t>B2</w:t>
            </w:r>
          </w:p>
        </w:tc>
        <w:tc>
          <w:tcPr>
            <w:tcW w:w="1500" w:type="dxa"/>
            <w:tcBorders>
              <w:bottom w:val="single" w:sz="4" w:space="0" w:color="C6C6C6"/>
            </w:tcBorders>
            <w:shd w:val="clear" w:color="auto" w:fill="auto"/>
            <w:tcMar>
              <w:top w:w="0" w:type="dxa"/>
              <w:left w:w="0" w:type="dxa"/>
              <w:bottom w:w="0" w:type="dxa"/>
              <w:right w:w="0" w:type="dxa"/>
            </w:tcMar>
            <w:vAlign w:val="center"/>
          </w:tcPr>
          <w:p w14:paraId="2EFBCD9E" w14:textId="77777777" w:rsidR="0025187C" w:rsidRDefault="007E5542">
            <w:pPr>
              <w:pStyle w:val="ECVLanguageLevel"/>
            </w:pPr>
            <w:r>
              <w:t>B2</w:t>
            </w:r>
          </w:p>
        </w:tc>
        <w:tc>
          <w:tcPr>
            <w:tcW w:w="1500" w:type="dxa"/>
            <w:tcBorders>
              <w:bottom w:val="single" w:sz="4" w:space="0" w:color="C6C6C6"/>
            </w:tcBorders>
            <w:shd w:val="clear" w:color="auto" w:fill="auto"/>
            <w:tcMar>
              <w:top w:w="0" w:type="dxa"/>
              <w:left w:w="0" w:type="dxa"/>
              <w:bottom w:w="0" w:type="dxa"/>
              <w:right w:w="0" w:type="dxa"/>
            </w:tcMar>
            <w:vAlign w:val="center"/>
          </w:tcPr>
          <w:p w14:paraId="0D0BF2D4" w14:textId="77777777" w:rsidR="0025187C" w:rsidRDefault="007E5542">
            <w:pPr>
              <w:pStyle w:val="ECVLanguageLevel"/>
            </w:pPr>
            <w:r>
              <w:t>B2</w:t>
            </w:r>
          </w:p>
        </w:tc>
      </w:tr>
      <w:tr w:rsidR="0025187C" w14:paraId="56E27473" w14:textId="77777777">
        <w:trPr>
          <w:cantSplit/>
          <w:trHeight w:val="283"/>
        </w:trPr>
        <w:tc>
          <w:tcPr>
            <w:tcW w:w="2835" w:type="dxa"/>
            <w:shd w:val="clear" w:color="auto" w:fill="auto"/>
            <w:tcMar>
              <w:top w:w="0" w:type="dxa"/>
              <w:left w:w="0" w:type="dxa"/>
              <w:bottom w:w="0" w:type="dxa"/>
              <w:right w:w="0" w:type="dxa"/>
            </w:tcMar>
          </w:tcPr>
          <w:p w14:paraId="33B4BB57" w14:textId="77777777" w:rsidR="0025187C" w:rsidRDefault="0025187C">
            <w:pPr>
              <w:pStyle w:val="Standard"/>
            </w:pPr>
          </w:p>
        </w:tc>
        <w:tc>
          <w:tcPr>
            <w:tcW w:w="7541" w:type="dxa"/>
            <w:gridSpan w:val="5"/>
            <w:tcBorders>
              <w:bottom w:val="single" w:sz="8" w:space="0" w:color="C6C6C6"/>
            </w:tcBorders>
            <w:shd w:val="clear" w:color="auto" w:fill="ECECEC"/>
            <w:tcMar>
              <w:top w:w="0" w:type="dxa"/>
              <w:left w:w="0" w:type="dxa"/>
              <w:bottom w:w="0" w:type="dxa"/>
              <w:right w:w="0" w:type="dxa"/>
            </w:tcMar>
            <w:vAlign w:val="center"/>
          </w:tcPr>
          <w:p w14:paraId="3783D07F" w14:textId="77777777" w:rsidR="0025187C" w:rsidRDefault="007E5542">
            <w:pPr>
              <w:pStyle w:val="ECVLanguageCertificate"/>
            </w:pPr>
            <w:r>
              <w:t>DELF</w:t>
            </w:r>
          </w:p>
        </w:tc>
      </w:tr>
      <w:tr w:rsidR="0025187C" w14:paraId="0FB4F761" w14:textId="77777777">
        <w:trPr>
          <w:cantSplit/>
          <w:trHeight w:val="283"/>
        </w:trPr>
        <w:tc>
          <w:tcPr>
            <w:tcW w:w="2835" w:type="dxa"/>
            <w:shd w:val="clear" w:color="auto" w:fill="auto"/>
            <w:tcMar>
              <w:top w:w="0" w:type="dxa"/>
              <w:left w:w="0" w:type="dxa"/>
              <w:bottom w:w="0" w:type="dxa"/>
              <w:right w:w="0" w:type="dxa"/>
            </w:tcMar>
            <w:vAlign w:val="center"/>
          </w:tcPr>
          <w:p w14:paraId="489A3139" w14:textId="77777777" w:rsidR="0025187C" w:rsidRDefault="007E5542">
            <w:pPr>
              <w:pStyle w:val="ECVLanguageName"/>
            </w:pPr>
            <w:r>
              <w:t>Croatian</w:t>
            </w:r>
          </w:p>
        </w:tc>
        <w:tc>
          <w:tcPr>
            <w:tcW w:w="1544" w:type="dxa"/>
            <w:tcBorders>
              <w:bottom w:val="single" w:sz="4" w:space="0" w:color="C6C6C6"/>
            </w:tcBorders>
            <w:shd w:val="clear" w:color="auto" w:fill="auto"/>
            <w:tcMar>
              <w:top w:w="0" w:type="dxa"/>
              <w:left w:w="0" w:type="dxa"/>
              <w:bottom w:w="0" w:type="dxa"/>
              <w:right w:w="0" w:type="dxa"/>
            </w:tcMar>
            <w:vAlign w:val="center"/>
          </w:tcPr>
          <w:p w14:paraId="5E5F428E" w14:textId="77777777" w:rsidR="0025187C" w:rsidRDefault="007E5542">
            <w:pPr>
              <w:pStyle w:val="ECVLanguageLevel"/>
            </w:pPr>
            <w:r>
              <w:t>C2</w:t>
            </w:r>
          </w:p>
        </w:tc>
        <w:tc>
          <w:tcPr>
            <w:tcW w:w="1498" w:type="dxa"/>
            <w:tcBorders>
              <w:bottom w:val="single" w:sz="4" w:space="0" w:color="C6C6C6"/>
            </w:tcBorders>
            <w:shd w:val="clear" w:color="auto" w:fill="auto"/>
            <w:tcMar>
              <w:top w:w="0" w:type="dxa"/>
              <w:left w:w="0" w:type="dxa"/>
              <w:bottom w:w="0" w:type="dxa"/>
              <w:right w:w="0" w:type="dxa"/>
            </w:tcMar>
            <w:vAlign w:val="center"/>
          </w:tcPr>
          <w:p w14:paraId="07891C2E" w14:textId="77777777" w:rsidR="0025187C" w:rsidRDefault="007E5542">
            <w:pPr>
              <w:pStyle w:val="ECVLanguageLevel"/>
            </w:pPr>
            <w:r>
              <w:t>C2</w:t>
            </w:r>
          </w:p>
        </w:tc>
        <w:tc>
          <w:tcPr>
            <w:tcW w:w="1499" w:type="dxa"/>
            <w:tcBorders>
              <w:bottom w:val="single" w:sz="4" w:space="0" w:color="C6C6C6"/>
            </w:tcBorders>
            <w:shd w:val="clear" w:color="auto" w:fill="auto"/>
            <w:tcMar>
              <w:top w:w="0" w:type="dxa"/>
              <w:left w:w="0" w:type="dxa"/>
              <w:bottom w:w="0" w:type="dxa"/>
              <w:right w:w="0" w:type="dxa"/>
            </w:tcMar>
            <w:vAlign w:val="center"/>
          </w:tcPr>
          <w:p w14:paraId="320AB4FA" w14:textId="77777777" w:rsidR="0025187C" w:rsidRDefault="007E5542">
            <w:pPr>
              <w:pStyle w:val="ECVLanguageLevel"/>
            </w:pPr>
            <w:r>
              <w:t>C1</w:t>
            </w:r>
          </w:p>
        </w:tc>
        <w:tc>
          <w:tcPr>
            <w:tcW w:w="1500" w:type="dxa"/>
            <w:tcBorders>
              <w:bottom w:val="single" w:sz="4" w:space="0" w:color="C6C6C6"/>
            </w:tcBorders>
            <w:shd w:val="clear" w:color="auto" w:fill="auto"/>
            <w:tcMar>
              <w:top w:w="0" w:type="dxa"/>
              <w:left w:w="0" w:type="dxa"/>
              <w:bottom w:w="0" w:type="dxa"/>
              <w:right w:w="0" w:type="dxa"/>
            </w:tcMar>
            <w:vAlign w:val="center"/>
          </w:tcPr>
          <w:p w14:paraId="5FCDB15C" w14:textId="77777777" w:rsidR="0025187C" w:rsidRDefault="007E5542">
            <w:pPr>
              <w:pStyle w:val="ECVLanguageLevel"/>
            </w:pPr>
            <w:r>
              <w:t>C1</w:t>
            </w:r>
          </w:p>
        </w:tc>
        <w:tc>
          <w:tcPr>
            <w:tcW w:w="1500" w:type="dxa"/>
            <w:tcBorders>
              <w:bottom w:val="single" w:sz="4" w:space="0" w:color="C6C6C6"/>
            </w:tcBorders>
            <w:shd w:val="clear" w:color="auto" w:fill="auto"/>
            <w:tcMar>
              <w:top w:w="0" w:type="dxa"/>
              <w:left w:w="0" w:type="dxa"/>
              <w:bottom w:w="0" w:type="dxa"/>
              <w:right w:w="0" w:type="dxa"/>
            </w:tcMar>
            <w:vAlign w:val="center"/>
          </w:tcPr>
          <w:p w14:paraId="711A0EC1" w14:textId="77777777" w:rsidR="0025187C" w:rsidRDefault="007E5542">
            <w:pPr>
              <w:pStyle w:val="ECVLanguageLevel"/>
            </w:pPr>
            <w:r>
              <w:t>B2</w:t>
            </w:r>
          </w:p>
        </w:tc>
      </w:tr>
      <w:tr w:rsidR="0025187C" w14:paraId="50093B78" w14:textId="77777777">
        <w:trPr>
          <w:cantSplit/>
          <w:trHeight w:val="283"/>
        </w:trPr>
        <w:tc>
          <w:tcPr>
            <w:tcW w:w="2835" w:type="dxa"/>
            <w:shd w:val="clear" w:color="auto" w:fill="auto"/>
            <w:tcMar>
              <w:top w:w="0" w:type="dxa"/>
              <w:left w:w="0" w:type="dxa"/>
              <w:bottom w:w="0" w:type="dxa"/>
              <w:right w:w="0" w:type="dxa"/>
            </w:tcMar>
          </w:tcPr>
          <w:p w14:paraId="2C83020E" w14:textId="77777777" w:rsidR="0025187C" w:rsidRDefault="0025187C">
            <w:pPr>
              <w:pStyle w:val="Standard"/>
            </w:pPr>
          </w:p>
        </w:tc>
        <w:tc>
          <w:tcPr>
            <w:tcW w:w="7541" w:type="dxa"/>
            <w:gridSpan w:val="5"/>
            <w:tcBorders>
              <w:bottom w:val="single" w:sz="8" w:space="0" w:color="C6C6C6"/>
            </w:tcBorders>
            <w:shd w:val="clear" w:color="auto" w:fill="ECECEC"/>
            <w:tcMar>
              <w:top w:w="0" w:type="dxa"/>
              <w:left w:w="0" w:type="dxa"/>
              <w:bottom w:w="0" w:type="dxa"/>
              <w:right w:w="0" w:type="dxa"/>
            </w:tcMar>
            <w:vAlign w:val="center"/>
          </w:tcPr>
          <w:p w14:paraId="38F2A74E" w14:textId="77777777" w:rsidR="0025187C" w:rsidRDefault="0025187C">
            <w:pPr>
              <w:pStyle w:val="ECVLanguageCertificate"/>
            </w:pPr>
          </w:p>
        </w:tc>
      </w:tr>
      <w:tr w:rsidR="0025187C" w14:paraId="4D247E6E" w14:textId="77777777">
        <w:trPr>
          <w:cantSplit/>
          <w:trHeight w:val="397"/>
        </w:trPr>
        <w:tc>
          <w:tcPr>
            <w:tcW w:w="2835" w:type="dxa"/>
            <w:shd w:val="clear" w:color="auto" w:fill="auto"/>
            <w:tcMar>
              <w:top w:w="0" w:type="dxa"/>
              <w:left w:w="0" w:type="dxa"/>
              <w:bottom w:w="0" w:type="dxa"/>
              <w:right w:w="0" w:type="dxa"/>
            </w:tcMar>
          </w:tcPr>
          <w:p w14:paraId="0D3B4629" w14:textId="77777777" w:rsidR="0025187C" w:rsidRDefault="0025187C">
            <w:pPr>
              <w:pStyle w:val="Standard"/>
            </w:pPr>
          </w:p>
        </w:tc>
        <w:tc>
          <w:tcPr>
            <w:tcW w:w="7541" w:type="dxa"/>
            <w:gridSpan w:val="5"/>
            <w:shd w:val="clear" w:color="auto" w:fill="auto"/>
            <w:tcMar>
              <w:top w:w="0" w:type="dxa"/>
              <w:left w:w="0" w:type="dxa"/>
              <w:bottom w:w="0" w:type="dxa"/>
              <w:right w:w="0" w:type="dxa"/>
            </w:tcMar>
            <w:vAlign w:val="bottom"/>
          </w:tcPr>
          <w:p w14:paraId="35FF4506" w14:textId="77777777" w:rsidR="0025187C" w:rsidRDefault="007E5542">
            <w:pPr>
              <w:pStyle w:val="ECVLanguageExplanation"/>
            </w:pPr>
            <w:r>
              <w:t>Levels: A1/2: Basic user - B1/2: Independent user - C1/2 Proficient user</w:t>
            </w:r>
          </w:p>
          <w:p w14:paraId="1D07BE84" w14:textId="77777777" w:rsidR="0025187C" w:rsidRDefault="007E5542">
            <w:pPr>
              <w:pStyle w:val="ECVLanguageExplanation"/>
            </w:pPr>
            <w:r>
              <w:t>Common European Framework of Reference for Languages</w:t>
            </w:r>
          </w:p>
        </w:tc>
      </w:tr>
    </w:tbl>
    <w:p w14:paraId="0C132FCF" w14:textId="77777777" w:rsidR="0025187C" w:rsidRDefault="0025187C">
      <w:pPr>
        <w:pStyle w:val="Standard"/>
      </w:pPr>
    </w:p>
    <w:p w14:paraId="571DD69D" w14:textId="77777777" w:rsidR="0025187C" w:rsidRDefault="0025187C">
      <w:pPr>
        <w:pStyle w:val="ECVText"/>
      </w:pPr>
    </w:p>
    <w:p w14:paraId="46B7FAB3" w14:textId="77777777" w:rsidR="00481C52" w:rsidRDefault="00481C52">
      <w:pPr>
        <w:pStyle w:val="ECVText"/>
      </w:pPr>
    </w:p>
    <w:p w14:paraId="1B197521" w14:textId="77777777" w:rsidR="00481C52" w:rsidRDefault="00481C52">
      <w:pPr>
        <w:pStyle w:val="ECVText"/>
      </w:pPr>
    </w:p>
    <w:tbl>
      <w:tblPr>
        <w:tblW w:w="10375" w:type="dxa"/>
        <w:jc w:val="right"/>
        <w:tblLayout w:type="fixed"/>
        <w:tblCellMar>
          <w:left w:w="10" w:type="dxa"/>
          <w:right w:w="10" w:type="dxa"/>
        </w:tblCellMar>
        <w:tblLook w:val="0000" w:firstRow="0" w:lastRow="0" w:firstColumn="0" w:lastColumn="0" w:noHBand="0" w:noVBand="0"/>
      </w:tblPr>
      <w:tblGrid>
        <w:gridCol w:w="2835"/>
        <w:gridCol w:w="7540"/>
      </w:tblGrid>
      <w:tr w:rsidR="0025187C" w14:paraId="2DFE1B96" w14:textId="77777777">
        <w:trPr>
          <w:cantSplit/>
          <w:trHeight w:val="170"/>
          <w:jc w:val="right"/>
        </w:trPr>
        <w:tc>
          <w:tcPr>
            <w:tcW w:w="2835" w:type="dxa"/>
            <w:shd w:val="clear" w:color="auto" w:fill="auto"/>
            <w:tcMar>
              <w:top w:w="0" w:type="dxa"/>
              <w:left w:w="0" w:type="dxa"/>
              <w:bottom w:w="0" w:type="dxa"/>
              <w:right w:w="0" w:type="dxa"/>
            </w:tcMar>
          </w:tcPr>
          <w:p w14:paraId="2EBF2AA4" w14:textId="77777777" w:rsidR="0025187C" w:rsidRDefault="007E5542">
            <w:pPr>
              <w:pStyle w:val="ECVLeftHeading"/>
            </w:pPr>
            <w:r>
              <w:t>ADDITIONAL INFORMATION</w:t>
            </w:r>
          </w:p>
        </w:tc>
        <w:tc>
          <w:tcPr>
            <w:tcW w:w="7540" w:type="dxa"/>
            <w:shd w:val="clear" w:color="auto" w:fill="auto"/>
            <w:tcMar>
              <w:top w:w="0" w:type="dxa"/>
              <w:left w:w="0" w:type="dxa"/>
              <w:bottom w:w="0" w:type="dxa"/>
              <w:right w:w="0" w:type="dxa"/>
            </w:tcMar>
            <w:vAlign w:val="bottom"/>
          </w:tcPr>
          <w:p w14:paraId="76D394BD" w14:textId="77777777" w:rsidR="0025187C" w:rsidRDefault="007E5542">
            <w:pPr>
              <w:pStyle w:val="ECVBlueBox"/>
            </w:pPr>
            <w:r>
              <w:rPr>
                <w:noProof/>
                <w:lang w:val="sl-SI" w:eastAsia="sl-SI" w:bidi="ar-SA"/>
              </w:rPr>
              <w:drawing>
                <wp:inline distT="0" distB="0" distL="0" distR="0" wp14:anchorId="5BB29867" wp14:editId="6D8D877A">
                  <wp:extent cx="4787999" cy="90004"/>
                  <wp:effectExtent l="0" t="0" r="0" b="5246"/>
                  <wp:docPr id="9" name="graphics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4787999" cy="90004"/>
                          </a:xfrm>
                          <a:prstGeom prst="rect">
                            <a:avLst/>
                          </a:prstGeom>
                          <a:noFill/>
                          <a:ln>
                            <a:noFill/>
                            <a:prstDash/>
                          </a:ln>
                        </pic:spPr>
                      </pic:pic>
                    </a:graphicData>
                  </a:graphic>
                </wp:inline>
              </w:drawing>
            </w:r>
          </w:p>
        </w:tc>
      </w:tr>
    </w:tbl>
    <w:p w14:paraId="087505F7" w14:textId="77777777" w:rsidR="0025187C" w:rsidRDefault="0025187C">
      <w:pPr>
        <w:pStyle w:val="ECVText"/>
      </w:pPr>
    </w:p>
    <w:tbl>
      <w:tblPr>
        <w:tblW w:w="10376" w:type="dxa"/>
        <w:tblInd w:w="-10" w:type="dxa"/>
        <w:tblLayout w:type="fixed"/>
        <w:tblCellMar>
          <w:left w:w="10" w:type="dxa"/>
          <w:right w:w="10" w:type="dxa"/>
        </w:tblCellMar>
        <w:tblLook w:val="0000" w:firstRow="0" w:lastRow="0" w:firstColumn="0" w:lastColumn="0" w:noHBand="0" w:noVBand="0"/>
      </w:tblPr>
      <w:tblGrid>
        <w:gridCol w:w="2835"/>
        <w:gridCol w:w="7541"/>
      </w:tblGrid>
      <w:tr w:rsidR="000202B4" w14:paraId="7A877C56" w14:textId="77777777" w:rsidTr="00D56ADA">
        <w:trPr>
          <w:cantSplit/>
          <w:trHeight w:val="9417"/>
        </w:trPr>
        <w:tc>
          <w:tcPr>
            <w:tcW w:w="2835" w:type="dxa"/>
            <w:shd w:val="clear" w:color="auto" w:fill="auto"/>
            <w:tcMar>
              <w:top w:w="0" w:type="dxa"/>
              <w:left w:w="0" w:type="dxa"/>
              <w:bottom w:w="0" w:type="dxa"/>
              <w:right w:w="0" w:type="dxa"/>
            </w:tcMar>
          </w:tcPr>
          <w:p w14:paraId="1E7BE679" w14:textId="65D32F13" w:rsidR="000202B4" w:rsidRDefault="000202B4" w:rsidP="000202B4">
            <w:pPr>
              <w:pStyle w:val="ECVLeftDetails"/>
            </w:pPr>
            <w:r>
              <w:t>Publications</w:t>
            </w:r>
          </w:p>
        </w:tc>
        <w:tc>
          <w:tcPr>
            <w:tcW w:w="7541" w:type="dxa"/>
            <w:shd w:val="clear" w:color="auto" w:fill="auto"/>
            <w:tcMar>
              <w:top w:w="0" w:type="dxa"/>
              <w:left w:w="0" w:type="dxa"/>
              <w:bottom w:w="0" w:type="dxa"/>
              <w:right w:w="0" w:type="dxa"/>
            </w:tcMar>
          </w:tcPr>
          <w:p w14:paraId="39DD06A1" w14:textId="77777777" w:rsidR="000202B4" w:rsidRDefault="000202B4" w:rsidP="000202B4">
            <w:pPr>
              <w:pStyle w:val="ECVSectionBullet"/>
              <w:outlineLvl w:val="9"/>
              <w:rPr>
                <w:b/>
              </w:rPr>
            </w:pPr>
            <w:r w:rsidRPr="005772D8">
              <w:rPr>
                <w:b/>
              </w:rPr>
              <w:t>2004</w:t>
            </w:r>
          </w:p>
          <w:p w14:paraId="6F542D0C" w14:textId="77777777" w:rsidR="00D56ADA" w:rsidRDefault="00D56ADA" w:rsidP="00D56ADA">
            <w:pPr>
              <w:pStyle w:val="ECVSectionBullet"/>
              <w:keepLines/>
              <w:outlineLvl w:val="9"/>
            </w:pPr>
            <w:r>
              <w:t>1.</w:t>
            </w:r>
            <w:r w:rsidRPr="005772D8">
              <w:t>TRILLER VRTOVEC, Katja, BOBINSKI, Mary Anne. Tort liability of xenotransplantation centers. Xenotransplantation, ISSN 0908-665X, Jul. 2004, vol. 11, issue 4, str. 310-314, doi: 10.1111/j.1399-3089.2004.00147.x. [COBISS.SI-ID 516887577]</w:t>
            </w:r>
          </w:p>
          <w:p w14:paraId="0B51080B" w14:textId="77777777" w:rsidR="00D56ADA" w:rsidRDefault="00D56ADA" w:rsidP="00D56ADA">
            <w:pPr>
              <w:pStyle w:val="ECVSectionBullet"/>
              <w:rPr>
                <w:b/>
              </w:rPr>
            </w:pPr>
          </w:p>
          <w:p w14:paraId="3EAE4A04" w14:textId="77777777" w:rsidR="00D56ADA" w:rsidRPr="00327192" w:rsidRDefault="00D56ADA" w:rsidP="00D56ADA">
            <w:pPr>
              <w:pStyle w:val="ECVSectionBullet"/>
              <w:rPr>
                <w:b/>
              </w:rPr>
            </w:pPr>
            <w:r w:rsidRPr="00327192">
              <w:rPr>
                <w:b/>
              </w:rPr>
              <w:t>2005</w:t>
            </w:r>
          </w:p>
          <w:p w14:paraId="3F5A41E3" w14:textId="77777777" w:rsidR="00D56ADA" w:rsidRDefault="00D56ADA" w:rsidP="00D56ADA">
            <w:pPr>
              <w:pStyle w:val="ECVSectionBullet"/>
            </w:pPr>
            <w:r>
              <w:t>2. VRTOVEC, Bojan, MEDEN-VRTOVEC, Helena, OSREDKAR, Joško, TRILLER VRTOVEC, Katja. Testosterone shortens QTC interval in patients with polycystic ovary disease. V: Abstracts of the second International Conference on Women Heart Disease, and Stroke, February, 16-19, 2005, Royal Pacific Resort at Universal Orlando, A Loews Hotel Orlando Florida, (Circulation, ISSN 0009-7322, Vol. 111, no. 4). New York: American Heart Association, 2005, str. E-63, P70. [COBISS.SI-ID 1743729]</w:t>
            </w:r>
          </w:p>
          <w:p w14:paraId="049E716B" w14:textId="77777777" w:rsidR="00D56ADA" w:rsidRDefault="00D56ADA" w:rsidP="00D56ADA">
            <w:pPr>
              <w:pStyle w:val="ECVSectionBullet"/>
              <w:ind w:left="720"/>
            </w:pPr>
          </w:p>
          <w:p w14:paraId="4D71C214" w14:textId="77777777" w:rsidR="00D56ADA" w:rsidRPr="006032FE" w:rsidRDefault="00D56ADA" w:rsidP="00D56ADA">
            <w:pPr>
              <w:pStyle w:val="ECVSectionBullet"/>
              <w:rPr>
                <w:b/>
              </w:rPr>
            </w:pPr>
            <w:r w:rsidRPr="006032FE">
              <w:rPr>
                <w:b/>
              </w:rPr>
              <w:t>2007</w:t>
            </w:r>
          </w:p>
          <w:p w14:paraId="202F598D" w14:textId="77777777" w:rsidR="00D56ADA" w:rsidRDefault="00D56ADA" w:rsidP="00D56ADA">
            <w:pPr>
              <w:pStyle w:val="ECVSectionBullet"/>
            </w:pPr>
            <w:r w:rsidRPr="006032FE">
              <w:t xml:space="preserve">3. TRILLER VRTOVEC, Katja, VRTOVEC, Bojan. </w:t>
            </w:r>
            <w:r>
              <w:t>Commentary : Is totipotency of a human cell a sufficient reason to exclude its patentability under the European law?. Stem cells, ISSN 1066-5099, 2007, vol. 25, issue 12, str. 3026-3028. http://dx.doi.org/10.1634/stemcells.2007-0511, doi: 10.1634/stemcells.2007-0511. [COBISS.SI-ID 516637721]</w:t>
            </w:r>
          </w:p>
          <w:p w14:paraId="538B395C" w14:textId="77777777" w:rsidR="00D56ADA" w:rsidRDefault="00D56ADA" w:rsidP="00D56ADA">
            <w:pPr>
              <w:pStyle w:val="ECVSectionBullet"/>
              <w:ind w:left="720"/>
            </w:pPr>
          </w:p>
          <w:p w14:paraId="1F244EAC" w14:textId="77777777" w:rsidR="00D56ADA" w:rsidRPr="00327192" w:rsidRDefault="00D56ADA" w:rsidP="00D56ADA">
            <w:pPr>
              <w:pStyle w:val="ECVSectionBullet"/>
              <w:rPr>
                <w:b/>
              </w:rPr>
            </w:pPr>
            <w:r w:rsidRPr="00327192">
              <w:rPr>
                <w:b/>
              </w:rPr>
              <w:t>2008</w:t>
            </w:r>
          </w:p>
          <w:p w14:paraId="4EEAE491" w14:textId="77777777" w:rsidR="00D56ADA" w:rsidRDefault="00D56ADA" w:rsidP="00D56ADA">
            <w:pPr>
              <w:pStyle w:val="ECVSectionBullet"/>
            </w:pPr>
            <w:r>
              <w:t>4. TRILLER VRTOVEC, Katja. Ethical aspects of stem cell patenting : doctoral dissertation. Ljubljana: [K. Triller Vrtovec], 2007. XV, 262 str. [COBISS.SI-ID 9651025]</w:t>
            </w:r>
          </w:p>
          <w:p w14:paraId="244F5E7A" w14:textId="77777777" w:rsidR="00D56ADA" w:rsidRDefault="00D56ADA" w:rsidP="00D56ADA">
            <w:pPr>
              <w:pStyle w:val="ECVSectionBullet"/>
            </w:pPr>
            <w:r>
              <w:t>5. TRILLER VRTOVEC, Katja, SCOTT, Christopher Thomas. Patenting pluripotence : the next battle for stem cell intellectual property. Nature biotechnology, ISSN 1087-0156, Apr. 2008, vol. 26, no. 4, str. 393-395. [COBISS.SI-ID 513629048]</w:t>
            </w:r>
          </w:p>
          <w:p w14:paraId="13E832F5" w14:textId="77777777" w:rsidR="00D56ADA" w:rsidRDefault="00D56ADA" w:rsidP="00D56ADA">
            <w:pPr>
              <w:pStyle w:val="ECVSectionBullet"/>
              <w:ind w:left="720"/>
            </w:pPr>
          </w:p>
          <w:p w14:paraId="4DF7A32A" w14:textId="77777777" w:rsidR="00D56ADA" w:rsidRPr="00327192" w:rsidRDefault="00D56ADA" w:rsidP="00D56ADA">
            <w:pPr>
              <w:pStyle w:val="ECVSectionBullet"/>
              <w:rPr>
                <w:b/>
              </w:rPr>
            </w:pPr>
            <w:r w:rsidRPr="00327192">
              <w:rPr>
                <w:b/>
              </w:rPr>
              <w:t>2010</w:t>
            </w:r>
          </w:p>
          <w:p w14:paraId="303B6B02" w14:textId="77777777" w:rsidR="00D56ADA" w:rsidRPr="001626A2" w:rsidRDefault="00D56ADA" w:rsidP="00D56ADA">
            <w:pPr>
              <w:pStyle w:val="ECVSectionBullet"/>
              <w:rPr>
                <w:lang w:val="it-IT"/>
              </w:rPr>
            </w:pPr>
            <w:r>
              <w:t xml:space="preserve">6. TRILLER VRTOVEC, Katja. (Proti)ustavnost in (ne)zakonitost postopkov javnih razpisov za (so)financiranje raziskovalne dejavnosti. </w:t>
            </w:r>
            <w:r w:rsidRPr="001626A2">
              <w:rPr>
                <w:lang w:val="it-IT"/>
              </w:rPr>
              <w:t>Pravna praksa, ISSN 0352-0730, 8. jul. 2010, leto 29, št. 27, pril. str. II-VI, portret. [COBISS.SI-ID 10787153]</w:t>
            </w:r>
          </w:p>
          <w:p w14:paraId="72850304" w14:textId="77777777" w:rsidR="00D56ADA" w:rsidRDefault="00D56ADA" w:rsidP="00D56ADA">
            <w:pPr>
              <w:pStyle w:val="ECVSectionBullet"/>
              <w:rPr>
                <w:lang w:val="it-IT"/>
              </w:rPr>
            </w:pPr>
            <w:r w:rsidRPr="001626A2">
              <w:rPr>
                <w:lang w:val="it-IT"/>
              </w:rPr>
              <w:t>7. TRILLER VRTOVEC, Katja. Oblikovanje cen programov v vrtcih. Pravna praksa, ISSN 0352-0730, 25. nov. 2010, letn. 29, št. 46, str. 20. [COBISS.SI-ID 11154257]</w:t>
            </w:r>
          </w:p>
          <w:p w14:paraId="73D1A1BE" w14:textId="77777777" w:rsidR="00D56ADA" w:rsidRPr="001626A2" w:rsidRDefault="00D56ADA" w:rsidP="00D56ADA">
            <w:pPr>
              <w:pStyle w:val="ECVSectionBullet"/>
              <w:rPr>
                <w:lang w:val="it-IT"/>
              </w:rPr>
            </w:pPr>
          </w:p>
          <w:p w14:paraId="4C36E870" w14:textId="77777777" w:rsidR="00D56ADA" w:rsidRPr="00327192" w:rsidRDefault="00D56ADA" w:rsidP="00D56ADA">
            <w:pPr>
              <w:pStyle w:val="ECVSectionBullet"/>
              <w:rPr>
                <w:b/>
              </w:rPr>
            </w:pPr>
            <w:r w:rsidRPr="00327192">
              <w:rPr>
                <w:b/>
              </w:rPr>
              <w:t>2011</w:t>
            </w:r>
          </w:p>
          <w:p w14:paraId="717FF89C" w14:textId="77777777" w:rsidR="00D56ADA" w:rsidRDefault="00D56ADA" w:rsidP="00D56ADA">
            <w:pPr>
              <w:pStyle w:val="ECVSectionBullet"/>
            </w:pPr>
            <w:r>
              <w:t>8. TRILLER VRTOVEC, Katja, SCOTT, Christopher Thomas. The European Court of Justice ruling in Brüstle v. Greenpeace : the impacts on patenting of human induced pluripotent stem cells in Europe. Cell stem cell, ISSN 1934-5909, Dec. 2011, [No.] 9, str. 502-503. [COBISS.SI-ID 513630328]</w:t>
            </w:r>
          </w:p>
          <w:p w14:paraId="55717667" w14:textId="77777777" w:rsidR="00D56ADA" w:rsidRDefault="00D56ADA" w:rsidP="00D56ADA">
            <w:pPr>
              <w:pStyle w:val="ECVSectionBullet"/>
            </w:pPr>
            <w:r>
              <w:t>9. TRILLER VRTOVEC, Katja. Odgovornost za poškodbo učenca ob nespoštovanju hišnega reda. Pravna praksa, ISSN 0352-0730, 15. sep. 2011, leto 30, št. 35, str. 20. [COBISS.SI-ID 513628792]</w:t>
            </w:r>
          </w:p>
          <w:p w14:paraId="382A1537" w14:textId="77777777" w:rsidR="00D56ADA" w:rsidRDefault="00D56ADA" w:rsidP="000202B4">
            <w:pPr>
              <w:pStyle w:val="ECVSectionBullet"/>
              <w:outlineLvl w:val="9"/>
            </w:pPr>
          </w:p>
          <w:p w14:paraId="417CBA8B" w14:textId="77777777" w:rsidR="00D56ADA" w:rsidRPr="00327192" w:rsidRDefault="00D56ADA" w:rsidP="00D56ADA">
            <w:pPr>
              <w:pStyle w:val="ECVSectionBullet"/>
              <w:rPr>
                <w:b/>
              </w:rPr>
            </w:pPr>
            <w:r w:rsidRPr="00327192">
              <w:rPr>
                <w:b/>
              </w:rPr>
              <w:t>2013</w:t>
            </w:r>
          </w:p>
          <w:p w14:paraId="690D3EFC" w14:textId="77777777" w:rsidR="00D56ADA" w:rsidRPr="00327192" w:rsidRDefault="00D56ADA" w:rsidP="00D56ADA">
            <w:pPr>
              <w:pStyle w:val="ECVSectionBullet"/>
              <w:outlineLvl w:val="9"/>
            </w:pPr>
            <w:r>
              <w:t>10. Triller Vrtovec K, Vrtovec B. Patent eligibility of induced pluripotent stem cell theranostics. Clin Pharmacol Ther. 2013 Apr;93(4):318-20. doi: 10.1038/clpt.2013.11.</w:t>
            </w:r>
          </w:p>
          <w:p w14:paraId="5A4740A2" w14:textId="1041F9BC" w:rsidR="00D56ADA" w:rsidRDefault="00D56ADA" w:rsidP="000202B4">
            <w:pPr>
              <w:pStyle w:val="ECVSectionBullet"/>
              <w:outlineLvl w:val="9"/>
            </w:pPr>
          </w:p>
        </w:tc>
      </w:tr>
      <w:tr w:rsidR="000202B4" w14:paraId="3FB3358C" w14:textId="77777777" w:rsidTr="00D56ADA">
        <w:trPr>
          <w:cantSplit/>
          <w:trHeight w:val="4526"/>
        </w:trPr>
        <w:tc>
          <w:tcPr>
            <w:tcW w:w="2835" w:type="dxa"/>
            <w:shd w:val="clear" w:color="auto" w:fill="auto"/>
            <w:tcMar>
              <w:top w:w="0" w:type="dxa"/>
              <w:left w:w="0" w:type="dxa"/>
              <w:bottom w:w="0" w:type="dxa"/>
              <w:right w:w="0" w:type="dxa"/>
            </w:tcMar>
          </w:tcPr>
          <w:p w14:paraId="090FC694" w14:textId="77777777" w:rsidR="000202B4" w:rsidRDefault="000202B4" w:rsidP="000202B4">
            <w:pPr>
              <w:pStyle w:val="ECVLeftDetails"/>
            </w:pPr>
          </w:p>
        </w:tc>
        <w:tc>
          <w:tcPr>
            <w:tcW w:w="7541" w:type="dxa"/>
            <w:shd w:val="clear" w:color="auto" w:fill="auto"/>
            <w:tcMar>
              <w:top w:w="0" w:type="dxa"/>
              <w:left w:w="0" w:type="dxa"/>
              <w:bottom w:w="0" w:type="dxa"/>
              <w:right w:w="0" w:type="dxa"/>
            </w:tcMar>
          </w:tcPr>
          <w:p w14:paraId="4D2C805C" w14:textId="77777777" w:rsidR="000202B4" w:rsidRPr="006032FE" w:rsidRDefault="000202B4" w:rsidP="000202B4">
            <w:pPr>
              <w:pStyle w:val="ECVSectionBullet"/>
              <w:rPr>
                <w:b/>
              </w:rPr>
            </w:pPr>
            <w:r w:rsidRPr="006032FE">
              <w:rPr>
                <w:b/>
              </w:rPr>
              <w:t>2014</w:t>
            </w:r>
          </w:p>
          <w:p w14:paraId="3F4519E5" w14:textId="77777777" w:rsidR="000202B4" w:rsidRPr="006032FE" w:rsidRDefault="000202B4" w:rsidP="000202B4">
            <w:pPr>
              <w:pStyle w:val="ECVSectionBullet"/>
            </w:pPr>
            <w:r w:rsidRPr="006032FE">
              <w:t>11. TRILLER VRTOVEC, Katja. (Ne)enakost učencev pri preverjanju znanja. Pravna praksa, ISSN 0352-0730, 2. okt. 2014, leto 33, št. 38, str. 20. [COBISS.SI-ID 513723512]</w:t>
            </w:r>
          </w:p>
          <w:p w14:paraId="58FF432D" w14:textId="77777777" w:rsidR="000202B4" w:rsidRPr="006032FE" w:rsidRDefault="000202B4" w:rsidP="000202B4">
            <w:pPr>
              <w:pStyle w:val="ECVSectionBullet"/>
            </w:pPr>
            <w:r w:rsidRPr="006032FE">
              <w:t>12. TRILLER VRTOVEC, Katja. Seznanitev s pisnimi izdelki učencev. Pravna praksa, ISSN 0352-0730, 24. jul. 2014, leto 33, št. 29/30, str. 22. [COBISS.SI-ID 513718904]</w:t>
            </w:r>
          </w:p>
          <w:p w14:paraId="53C0FF25" w14:textId="77777777" w:rsidR="000202B4" w:rsidRPr="005A3DF3" w:rsidRDefault="000202B4" w:rsidP="000202B4">
            <w:pPr>
              <w:pStyle w:val="ECVSectionBullet"/>
            </w:pPr>
            <w:r>
              <w:t xml:space="preserve">13. TRILLER </w:t>
            </w:r>
            <w:r w:rsidRPr="00327192">
              <w:t>VRTOVEC</w:t>
            </w:r>
            <w:r>
              <w:t>, Katja. Sklic sv</w:t>
            </w:r>
            <w:bookmarkStart w:id="0" w:name="_GoBack"/>
            <w:bookmarkEnd w:id="0"/>
            <w:r>
              <w:t xml:space="preserve">eta staršev. </w:t>
            </w:r>
            <w:r w:rsidRPr="006032FE">
              <w:t xml:space="preserve">Pravna praksa, ISSN 0352-0730, 20. nov. 2014, leto 33, št. 45, str. 19. </w:t>
            </w:r>
            <w:r w:rsidRPr="005A3DF3">
              <w:t>[COBISS.SI-ID 513727608]</w:t>
            </w:r>
          </w:p>
          <w:p w14:paraId="2E091A90" w14:textId="77777777" w:rsidR="000202B4" w:rsidRPr="005A3DF3" w:rsidRDefault="000202B4" w:rsidP="000202B4">
            <w:pPr>
              <w:pStyle w:val="ECVSectionBullet"/>
            </w:pPr>
          </w:p>
          <w:p w14:paraId="2E4CE446" w14:textId="77777777" w:rsidR="000202B4" w:rsidRPr="005A3DF3" w:rsidRDefault="000202B4" w:rsidP="000202B4">
            <w:pPr>
              <w:pStyle w:val="ECVSectionBullet"/>
              <w:rPr>
                <w:b/>
              </w:rPr>
            </w:pPr>
            <w:r w:rsidRPr="005A3DF3">
              <w:rPr>
                <w:b/>
              </w:rPr>
              <w:t>2015</w:t>
            </w:r>
          </w:p>
          <w:p w14:paraId="56DE22BA" w14:textId="77777777" w:rsidR="000202B4" w:rsidRPr="005A3DF3" w:rsidRDefault="000202B4" w:rsidP="000202B4">
            <w:pPr>
              <w:pStyle w:val="ECVSectionBullet"/>
            </w:pPr>
            <w:r w:rsidRPr="005A3DF3">
              <w:t>14. TRILLER VRTOVEC, Katja. Dopolnjevanje učne obveznosti. Pravna praksa, ISSN 0352-0730, 17. sep. 2015, leto 34, št. 36/37, str. 28. [COBISS.SI-ID 513750392]</w:t>
            </w:r>
          </w:p>
          <w:p w14:paraId="22E7167C" w14:textId="77777777" w:rsidR="000202B4" w:rsidRPr="005A3DF3" w:rsidRDefault="000202B4" w:rsidP="000202B4">
            <w:pPr>
              <w:pStyle w:val="ECVSectionBullet"/>
            </w:pPr>
            <w:r w:rsidRPr="005A3DF3">
              <w:t>15. TRILLER VRTOVEC, Katja. Letni načrt učne in delovne obveznosti. Pravna praksa, ISSN 0352-0730, 10. sep. 2015, leto 34, št. 35, str. 17. [COBISS.SI-ID 513750136]</w:t>
            </w:r>
          </w:p>
          <w:p w14:paraId="16564F84" w14:textId="77777777" w:rsidR="000202B4" w:rsidRPr="005A3DF3" w:rsidRDefault="000202B4" w:rsidP="000202B4">
            <w:pPr>
              <w:pStyle w:val="ECVSectionBullet"/>
            </w:pPr>
            <w:r w:rsidRPr="005A3DF3">
              <w:t>16. TRILLER VRTOVEC, Katja. Nadomestno zaposlovanje učiteljev. Pravna praksa, ISSN 0352-0730, 3. dec. 2015, leto 34, št. 47, str. 19. [COBISS.SI-ID 513756536]</w:t>
            </w:r>
          </w:p>
          <w:p w14:paraId="083544D6" w14:textId="77777777" w:rsidR="000202B4" w:rsidRPr="005A3DF3" w:rsidRDefault="000202B4" w:rsidP="000202B4">
            <w:pPr>
              <w:pStyle w:val="ECVSectionBullet"/>
            </w:pPr>
            <w:r w:rsidRPr="005A3DF3">
              <w:t>17. TRILLER VRTOVEC, Katja. Omejitve in dolžnosti učiteljev v zvezi s sprejemanjem daril. Pravna praksa, ISSN 0352-0730, 9. jul. 2015, leto 34, št. 27, str. 19. [COBISS.SI-ID 513745784]</w:t>
            </w:r>
          </w:p>
          <w:p w14:paraId="7E9E7CF6" w14:textId="77777777" w:rsidR="000202B4" w:rsidRPr="005A3DF3" w:rsidRDefault="000202B4" w:rsidP="000202B4">
            <w:pPr>
              <w:pStyle w:val="ECVSectionBullet"/>
            </w:pPr>
            <w:r w:rsidRPr="005A3DF3">
              <w:t>18. TRILLER VRTOVEC, Katja. Plačilo dodatnih učnih ur pouka. Pravna praksa, ISSN 0352-0730, 1. okt. 2015, leto 34, št. 38, str. 17. [COBISS.SI-ID 14586705]</w:t>
            </w:r>
          </w:p>
          <w:p w14:paraId="212CE48D" w14:textId="77777777" w:rsidR="000202B4" w:rsidRPr="005A3DF3" w:rsidRDefault="000202B4" w:rsidP="000202B4">
            <w:pPr>
              <w:rPr>
                <w:rFonts w:ascii="Arial" w:hAnsi="Arial"/>
                <w:color w:val="3F3A38"/>
                <w:spacing w:val="-6"/>
                <w:sz w:val="18"/>
              </w:rPr>
            </w:pPr>
            <w:r w:rsidRPr="005A3DF3">
              <w:rPr>
                <w:rFonts w:ascii="Arial" w:hAnsi="Arial"/>
                <w:color w:val="3F3A38"/>
                <w:spacing w:val="-6"/>
                <w:sz w:val="18"/>
              </w:rPr>
              <w:t>19. TRILLER VRTOVEC, Katja. Začasno napredovanje v naziv svetovalca. Pravna praksa, ISSN 0352-0730, 19. nov. 2015, leto 34, št. 45/46, str. 28. [COBISS.SI-ID 513755768]</w:t>
            </w:r>
          </w:p>
          <w:p w14:paraId="237E4F41" w14:textId="4E1666E8" w:rsidR="000202B4" w:rsidRDefault="000202B4" w:rsidP="000202B4"/>
        </w:tc>
      </w:tr>
      <w:tr w:rsidR="000202B4" w14:paraId="30E3A2F2" w14:textId="77777777" w:rsidTr="00D56ADA">
        <w:trPr>
          <w:cantSplit/>
          <w:trHeight w:val="170"/>
        </w:trPr>
        <w:tc>
          <w:tcPr>
            <w:tcW w:w="2835" w:type="dxa"/>
            <w:shd w:val="clear" w:color="auto" w:fill="auto"/>
            <w:tcMar>
              <w:top w:w="0" w:type="dxa"/>
              <w:left w:w="0" w:type="dxa"/>
              <w:bottom w:w="0" w:type="dxa"/>
              <w:right w:w="0" w:type="dxa"/>
            </w:tcMar>
          </w:tcPr>
          <w:p w14:paraId="64CE28B9" w14:textId="77777777" w:rsidR="000202B4" w:rsidRDefault="000202B4" w:rsidP="000202B4">
            <w:pPr>
              <w:pStyle w:val="ECVLeftDetails"/>
            </w:pPr>
          </w:p>
        </w:tc>
        <w:tc>
          <w:tcPr>
            <w:tcW w:w="7541" w:type="dxa"/>
            <w:shd w:val="clear" w:color="auto" w:fill="auto"/>
            <w:tcMar>
              <w:top w:w="0" w:type="dxa"/>
              <w:left w:w="0" w:type="dxa"/>
              <w:bottom w:w="0" w:type="dxa"/>
              <w:right w:w="0" w:type="dxa"/>
            </w:tcMar>
          </w:tcPr>
          <w:p w14:paraId="27EEE8C5" w14:textId="77777777" w:rsidR="000202B4" w:rsidRPr="005A3DF3" w:rsidRDefault="000202B4" w:rsidP="000202B4">
            <w:pPr>
              <w:pStyle w:val="ECVSectionBullet"/>
              <w:rPr>
                <w:b/>
              </w:rPr>
            </w:pPr>
            <w:r w:rsidRPr="005A3DF3">
              <w:rPr>
                <w:b/>
              </w:rPr>
              <w:t>2016</w:t>
            </w:r>
          </w:p>
          <w:p w14:paraId="136492A7" w14:textId="77777777" w:rsidR="000202B4" w:rsidRPr="005A3DF3" w:rsidRDefault="000202B4" w:rsidP="000202B4">
            <w:pPr>
              <w:pStyle w:val="ECVSectionBullet"/>
            </w:pPr>
            <w:r w:rsidRPr="005A3DF3">
              <w:t>20. TRILLER VRTOVEC, Katja. Obdavčenje izplačil iz prostovoljnega dodatnega pokojninskega zavarovanja s strani Modre zavarovalnice, d.d. Pravna praksa, ISSN 0352-0730, 5. maj 2016, leto 35, št. 18, str. 8-10, portret. [COBISS.SI-ID 14953041]</w:t>
            </w:r>
          </w:p>
          <w:p w14:paraId="145AD648" w14:textId="77777777" w:rsidR="000202B4" w:rsidRPr="005A3DF3" w:rsidRDefault="000202B4" w:rsidP="000202B4">
            <w:pPr>
              <w:pStyle w:val="ECVSectionBullet"/>
            </w:pPr>
            <w:r w:rsidRPr="005A3DF3">
              <w:t>21. TRILLER VRTOVEC, Katja. Proračunsko financiranje za pietetne namene. Pravna praksa, ISSN 0352-0730, 14. apr. 2016, leto 35, št. 15, str. 20. [COBISS.SI-ID 513765496]</w:t>
            </w:r>
          </w:p>
          <w:p w14:paraId="7BDB31D0" w14:textId="77777777" w:rsidR="000202B4" w:rsidRPr="005A3DF3" w:rsidRDefault="000202B4" w:rsidP="000202B4">
            <w:pPr>
              <w:pStyle w:val="ECVSectionBullet"/>
            </w:pPr>
            <w:r w:rsidRPr="005A3DF3">
              <w:t>22. TRILLER VRTOVEC, Katja. Šolski sklad, davčno potrjevanje računov in pridobitev statusa društva v javnem interesu. Pravna praksa, ISSN 0352-0730, 19. maj 2016, leto 35, št. 20/21, str. 28-29. [COBISS.SI-ID 513769336]</w:t>
            </w:r>
          </w:p>
          <w:p w14:paraId="2312F878" w14:textId="77777777" w:rsidR="000202B4" w:rsidRPr="005A3DF3" w:rsidRDefault="000202B4" w:rsidP="000202B4">
            <w:pPr>
              <w:pStyle w:val="ECVSectionBullet"/>
              <w:outlineLvl w:val="9"/>
            </w:pPr>
            <w:r w:rsidRPr="005A3DF3">
              <w:t>23. TRILLER VRTOVEC, Katja. Učna obveznost v osnovni šoli za učitelja. Pravna praksa, ISSN 0352-0730, 18. feb. 2016, leto 35, št. 7/8, str. 26. [COBISS.SI-ID 513762424]</w:t>
            </w:r>
          </w:p>
          <w:p w14:paraId="29D2C978" w14:textId="77777777" w:rsidR="000202B4" w:rsidRPr="005A3DF3" w:rsidRDefault="000202B4" w:rsidP="000202B4">
            <w:pPr>
              <w:pStyle w:val="ECVSectionBullet"/>
              <w:ind w:left="3534"/>
              <w:outlineLvl w:val="9"/>
            </w:pPr>
          </w:p>
          <w:p w14:paraId="1687CB13" w14:textId="77777777" w:rsidR="000202B4" w:rsidRPr="005A3DF3" w:rsidRDefault="000202B4" w:rsidP="000202B4">
            <w:pPr>
              <w:pStyle w:val="ECVSectionBullet"/>
              <w:outlineLvl w:val="9"/>
              <w:rPr>
                <w:b/>
              </w:rPr>
            </w:pPr>
            <w:r w:rsidRPr="005A3DF3">
              <w:rPr>
                <w:b/>
              </w:rPr>
              <w:t>2017</w:t>
            </w:r>
          </w:p>
          <w:p w14:paraId="72866081" w14:textId="77777777" w:rsidR="000202B4" w:rsidRPr="005A3DF3" w:rsidRDefault="000202B4" w:rsidP="000202B4">
            <w:pPr>
              <w:rPr>
                <w:rFonts w:ascii="Arial" w:hAnsi="Arial"/>
                <w:color w:val="3F3A38"/>
                <w:spacing w:val="-6"/>
                <w:sz w:val="18"/>
              </w:rPr>
            </w:pPr>
            <w:r w:rsidRPr="005A3DF3">
              <w:rPr>
                <w:rFonts w:ascii="Arial" w:hAnsi="Arial"/>
                <w:color w:val="3F3A38"/>
                <w:spacing w:val="-6"/>
                <w:sz w:val="18"/>
              </w:rPr>
              <w:t>24. TRILLER VRTOVEC, Katja. Zakonska ureditev financiranja javnih regulatornih agencij v luči ustavnih izhodišč. Pravnik : revija za pravno teorijo in prakso, ISSN 0032-6976. [Tiskana izd.], 2017, letn. 72, št. 5/6, str. 357-381, 433-434. [COBISS.SI-ID 15673937]</w:t>
            </w:r>
          </w:p>
          <w:p w14:paraId="28313571" w14:textId="77777777" w:rsidR="000202B4" w:rsidRDefault="000202B4" w:rsidP="000202B4">
            <w:pPr>
              <w:rPr>
                <w:rFonts w:ascii="Arial" w:hAnsi="Arial"/>
                <w:color w:val="3F3A38"/>
                <w:spacing w:val="-6"/>
                <w:sz w:val="18"/>
              </w:rPr>
            </w:pPr>
            <w:r w:rsidRPr="005A3DF3">
              <w:rPr>
                <w:rFonts w:ascii="Arial" w:hAnsi="Arial"/>
                <w:color w:val="3F3A38"/>
                <w:spacing w:val="-6"/>
                <w:sz w:val="18"/>
              </w:rPr>
              <w:t>25. TRILLER VRTOVEC, Katja. Sistematična, primerjalna in zgodovinska analiza koncesij v slovenskem zdravstvu. Pravna praksa : PP, ISSN 0352-0730, 14. dec. 2017, leto 36, št. 48, str. 17-20. [COBISS.SI-ID 675839]</w:t>
            </w:r>
          </w:p>
          <w:p w14:paraId="151411B5" w14:textId="77777777" w:rsidR="00740229" w:rsidRPr="005A3DF3" w:rsidRDefault="00740229" w:rsidP="000202B4">
            <w:pPr>
              <w:rPr>
                <w:rFonts w:ascii="Arial" w:hAnsi="Arial"/>
                <w:color w:val="3F3A38"/>
                <w:spacing w:val="-6"/>
                <w:sz w:val="18"/>
              </w:rPr>
            </w:pPr>
          </w:p>
          <w:p w14:paraId="1616D04A" w14:textId="77777777" w:rsidR="00740229" w:rsidRPr="005A3DF3" w:rsidRDefault="00740229" w:rsidP="00740229">
            <w:pPr>
              <w:pStyle w:val="ECVSectionBullet"/>
              <w:outlineLvl w:val="9"/>
              <w:rPr>
                <w:b/>
              </w:rPr>
            </w:pPr>
            <w:r w:rsidRPr="005A3DF3">
              <w:rPr>
                <w:b/>
              </w:rPr>
              <w:t>2019</w:t>
            </w:r>
          </w:p>
          <w:p w14:paraId="0441636E" w14:textId="77777777" w:rsidR="00740229" w:rsidRPr="00E91003" w:rsidRDefault="00740229" w:rsidP="00740229">
            <w:pPr>
              <w:rPr>
                <w:rFonts w:ascii="Arial" w:hAnsi="Arial"/>
                <w:color w:val="3F3A38"/>
                <w:spacing w:val="-6"/>
                <w:sz w:val="18"/>
                <w:lang w:val="sl-SI"/>
              </w:rPr>
            </w:pPr>
            <w:r w:rsidRPr="005A3DF3">
              <w:rPr>
                <w:rFonts w:ascii="Arial" w:hAnsi="Arial"/>
                <w:color w:val="3F3A38"/>
                <w:spacing w:val="-6"/>
                <w:sz w:val="18"/>
              </w:rPr>
              <w:t xml:space="preserve">26. </w:t>
            </w:r>
            <w:r w:rsidRPr="00E91003">
              <w:rPr>
                <w:rFonts w:ascii="Arial" w:hAnsi="Arial"/>
                <w:color w:val="3F3A38"/>
                <w:spacing w:val="-6"/>
                <w:sz w:val="18"/>
                <w:lang w:val="sl-SI"/>
              </w:rPr>
              <w:t>AVBELJ, Matej (diskutant), MASTEN, Igor (diskutant), NOČ, Marko (diskutant), TRILLER VRTOVEC, Katja (diskutant). </w:t>
            </w:r>
            <w:r w:rsidRPr="00E91003">
              <w:rPr>
                <w:rFonts w:ascii="Arial" w:hAnsi="Arial"/>
                <w:i/>
                <w:iCs/>
                <w:color w:val="3F3A38"/>
                <w:spacing w:val="-6"/>
                <w:sz w:val="18"/>
                <w:lang w:val="sl-SI"/>
              </w:rPr>
              <w:t>Akademski forum Nove univerze.Kriza zdravstvenega sistema v Republiki Sloveniji : 25. marec 2019, Ljubljana</w:t>
            </w:r>
            <w:r w:rsidRPr="00E91003">
              <w:rPr>
                <w:rFonts w:ascii="Arial" w:hAnsi="Arial"/>
                <w:color w:val="3F3A38"/>
                <w:spacing w:val="-6"/>
                <w:sz w:val="18"/>
                <w:lang w:val="sl-SI"/>
              </w:rPr>
              <w:t>. [COBISS.SI-ID </w:t>
            </w:r>
            <w:hyperlink r:id="rId13" w:tgtFrame="_blank" w:history="1">
              <w:r w:rsidRPr="00E91003">
                <w:rPr>
                  <w:rStyle w:val="Hiperpovezava"/>
                  <w:rFonts w:ascii="Arial" w:hAnsi="Arial"/>
                  <w:spacing w:val="-6"/>
                  <w:sz w:val="18"/>
                  <w:lang w:val="sl-SI"/>
                </w:rPr>
                <w:t>2048052964</w:t>
              </w:r>
            </w:hyperlink>
            <w:r w:rsidRPr="00E91003">
              <w:rPr>
                <w:rFonts w:ascii="Arial" w:hAnsi="Arial"/>
                <w:color w:val="3F3A38"/>
                <w:spacing w:val="-6"/>
                <w:sz w:val="18"/>
                <w:lang w:val="sl-SI"/>
              </w:rPr>
              <w:t>]</w:t>
            </w:r>
          </w:p>
          <w:p w14:paraId="5B903472" w14:textId="77777777" w:rsidR="00740229" w:rsidRPr="00E91003" w:rsidRDefault="00740229" w:rsidP="00740229">
            <w:pPr>
              <w:rPr>
                <w:rFonts w:ascii="Arial" w:hAnsi="Arial"/>
                <w:color w:val="3F3A38"/>
                <w:spacing w:val="-6"/>
                <w:sz w:val="18"/>
                <w:lang w:val="sl-SI"/>
              </w:rPr>
            </w:pPr>
            <w:bookmarkStart w:id="1" w:name="26"/>
            <w:r w:rsidRPr="00E91003">
              <w:rPr>
                <w:rFonts w:ascii="Arial" w:hAnsi="Arial"/>
                <w:bCs/>
                <w:color w:val="3F3A38"/>
                <w:spacing w:val="-6"/>
                <w:sz w:val="18"/>
                <w:lang w:val="sl-SI"/>
              </w:rPr>
              <w:t>27. </w:t>
            </w:r>
            <w:bookmarkEnd w:id="1"/>
            <w:r w:rsidRPr="00E91003">
              <w:rPr>
                <w:rFonts w:ascii="Arial" w:hAnsi="Arial"/>
                <w:color w:val="3F3A38"/>
                <w:spacing w:val="-6"/>
                <w:sz w:val="18"/>
                <w:lang w:val="sl-SI"/>
              </w:rPr>
              <w:t>TRILLER VRTOVEC, Katja. Kako pravno zavezujoče nadomestiti vsebino sklepov Vlade o spornih vprašanjih iz Splošnih dogovorov v zdravstvu. </w:t>
            </w:r>
            <w:r w:rsidRPr="00E91003">
              <w:rPr>
                <w:rFonts w:ascii="Arial" w:hAnsi="Arial"/>
                <w:i/>
                <w:iCs/>
                <w:color w:val="3F3A38"/>
                <w:spacing w:val="-6"/>
                <w:sz w:val="18"/>
                <w:lang w:val="sl-SI"/>
              </w:rPr>
              <w:t>Pravna praksa : PP</w:t>
            </w:r>
            <w:r w:rsidRPr="00E91003">
              <w:rPr>
                <w:rFonts w:ascii="Arial" w:hAnsi="Arial"/>
                <w:color w:val="3F3A38"/>
                <w:spacing w:val="-6"/>
                <w:sz w:val="18"/>
                <w:lang w:val="sl-SI"/>
              </w:rPr>
              <w:t>. [Tiskana izd.]. 11. jul. 2019, leto 38, št. 27, str. 18-19. ISSN 0352-0730. [COBISS.SI-ID </w:t>
            </w:r>
            <w:hyperlink r:id="rId14" w:tgtFrame="_blank" w:history="1">
              <w:r w:rsidRPr="00E91003">
                <w:rPr>
                  <w:rStyle w:val="Hiperpovezava"/>
                  <w:rFonts w:ascii="Arial" w:hAnsi="Arial"/>
                  <w:spacing w:val="-6"/>
                  <w:sz w:val="18"/>
                  <w:lang w:val="sl-SI"/>
                </w:rPr>
                <w:t>736255</w:t>
              </w:r>
            </w:hyperlink>
            <w:r w:rsidRPr="00E91003">
              <w:rPr>
                <w:rFonts w:ascii="Arial" w:hAnsi="Arial"/>
                <w:color w:val="3F3A38"/>
                <w:spacing w:val="-6"/>
                <w:sz w:val="18"/>
                <w:lang w:val="sl-SI"/>
              </w:rPr>
              <w:t>]</w:t>
            </w:r>
          </w:p>
          <w:p w14:paraId="4638F02D" w14:textId="77777777" w:rsidR="00740229" w:rsidRPr="00E91003" w:rsidRDefault="00740229" w:rsidP="00740229">
            <w:pPr>
              <w:rPr>
                <w:rFonts w:ascii="Arial" w:hAnsi="Arial"/>
                <w:color w:val="3F3A38"/>
                <w:spacing w:val="-6"/>
                <w:sz w:val="18"/>
                <w:lang w:val="sl-SI"/>
              </w:rPr>
            </w:pPr>
            <w:bookmarkStart w:id="2" w:name="27"/>
            <w:r w:rsidRPr="00E91003">
              <w:rPr>
                <w:rFonts w:ascii="Arial" w:hAnsi="Arial"/>
                <w:bCs/>
                <w:color w:val="3F3A38"/>
                <w:spacing w:val="-6"/>
                <w:sz w:val="18"/>
                <w:lang w:val="sl-SI"/>
              </w:rPr>
              <w:t>28. </w:t>
            </w:r>
            <w:bookmarkEnd w:id="2"/>
            <w:r w:rsidRPr="00E91003">
              <w:rPr>
                <w:rFonts w:ascii="Arial" w:hAnsi="Arial"/>
                <w:color w:val="3F3A38"/>
                <w:spacing w:val="-6"/>
                <w:sz w:val="18"/>
                <w:lang w:val="sl-SI"/>
              </w:rPr>
              <w:t>TRILLER VRTOVEC, Katja. Vloga zakonodajno-pravne službe v ustavnem sporu. </w:t>
            </w:r>
            <w:r w:rsidRPr="00E91003">
              <w:rPr>
                <w:rFonts w:ascii="Arial" w:hAnsi="Arial"/>
                <w:i/>
                <w:iCs/>
                <w:color w:val="3F3A38"/>
                <w:spacing w:val="-6"/>
                <w:sz w:val="18"/>
                <w:lang w:val="sl-SI"/>
              </w:rPr>
              <w:t>Pravni letopis ...</w:t>
            </w:r>
            <w:r w:rsidRPr="00E91003">
              <w:rPr>
                <w:rFonts w:ascii="Arial" w:hAnsi="Arial"/>
                <w:color w:val="3F3A38"/>
                <w:spacing w:val="-6"/>
                <w:sz w:val="18"/>
                <w:lang w:val="sl-SI"/>
              </w:rPr>
              <w:t> 2019, str. 239-260, 302-303, graf. prikazi. ISSN 1855-5861. [COBISS.SI-ID </w:t>
            </w:r>
            <w:hyperlink r:id="rId15" w:tgtFrame="_blank" w:history="1">
              <w:r w:rsidRPr="00E91003">
                <w:rPr>
                  <w:rStyle w:val="Hiperpovezava"/>
                  <w:rFonts w:ascii="Arial" w:hAnsi="Arial"/>
                  <w:spacing w:val="-6"/>
                  <w:sz w:val="18"/>
                  <w:lang w:val="sl-SI"/>
                </w:rPr>
                <w:t>17125457</w:t>
              </w:r>
            </w:hyperlink>
            <w:r w:rsidRPr="00E91003">
              <w:rPr>
                <w:rFonts w:ascii="Arial" w:hAnsi="Arial"/>
                <w:color w:val="3F3A38"/>
                <w:spacing w:val="-6"/>
                <w:sz w:val="18"/>
                <w:lang w:val="sl-SI"/>
              </w:rPr>
              <w:t>]</w:t>
            </w:r>
          </w:p>
          <w:p w14:paraId="6F9A01D2" w14:textId="77777777" w:rsidR="000202B4" w:rsidRDefault="00740229" w:rsidP="00740229">
            <w:pPr>
              <w:pStyle w:val="ECVSectionBullet"/>
              <w:outlineLvl w:val="9"/>
              <w:rPr>
                <w:lang w:val="sl-SI"/>
              </w:rPr>
            </w:pPr>
            <w:bookmarkStart w:id="3" w:name="28"/>
            <w:r w:rsidRPr="00E91003">
              <w:rPr>
                <w:bCs/>
                <w:lang w:val="sl-SI"/>
              </w:rPr>
              <w:t>29. </w:t>
            </w:r>
            <w:bookmarkEnd w:id="3"/>
            <w:r w:rsidRPr="00E91003">
              <w:rPr>
                <w:lang w:val="sl-SI"/>
              </w:rPr>
              <w:t>TRILLER VRTOVEC, Katja. </w:t>
            </w:r>
            <w:r w:rsidRPr="00E91003">
              <w:rPr>
                <w:i/>
                <w:iCs/>
                <w:lang w:val="sl-SI"/>
              </w:rPr>
              <w:t>Zdravstveno pravo : pravna razmerja med oblastnimi organi in nosilci človekovih pravic v sedanji zdravstveni ureditvi ter predlogi sprememb</w:t>
            </w:r>
            <w:r w:rsidRPr="00E91003">
              <w:rPr>
                <w:lang w:val="sl-SI"/>
              </w:rPr>
              <w:t>. 1. natis. Ljubljana: Uradni list</w:t>
            </w:r>
          </w:p>
          <w:p w14:paraId="4098D94F" w14:textId="77777777" w:rsidR="00740229" w:rsidRDefault="00740229" w:rsidP="00740229">
            <w:pPr>
              <w:pStyle w:val="ECVSectionBullet"/>
              <w:outlineLvl w:val="9"/>
            </w:pPr>
          </w:p>
          <w:p w14:paraId="42D58B02" w14:textId="77777777" w:rsidR="00740229" w:rsidRDefault="00740229" w:rsidP="00740229">
            <w:pPr>
              <w:pStyle w:val="ECVSectionBullet"/>
              <w:rPr>
                <w:b/>
              </w:rPr>
            </w:pPr>
            <w:r>
              <w:rPr>
                <w:b/>
              </w:rPr>
              <w:t>2020</w:t>
            </w:r>
          </w:p>
          <w:p w14:paraId="1542A75E" w14:textId="77777777" w:rsidR="00740229" w:rsidRPr="00110CC6" w:rsidRDefault="00740229" w:rsidP="00740229">
            <w:pPr>
              <w:pStyle w:val="ECVSectionBullet"/>
            </w:pPr>
            <w:r w:rsidRPr="00110CC6">
              <w:t>30. T</w:t>
            </w:r>
            <w:r>
              <w:t xml:space="preserve">RILLER VRTOVEC, </w:t>
            </w:r>
            <w:r w:rsidRPr="00110CC6">
              <w:t>K</w:t>
            </w:r>
            <w:r>
              <w:t xml:space="preserve">atja. </w:t>
            </w:r>
            <w:r w:rsidRPr="00110CC6">
              <w:t>Equal access to healthcare for low income population – practical</w:t>
            </w:r>
          </w:p>
          <w:p w14:paraId="391B7A3F" w14:textId="77777777" w:rsidR="00740229" w:rsidRPr="00110CC6" w:rsidRDefault="00740229" w:rsidP="00740229">
            <w:pPr>
              <w:pStyle w:val="ECVSectionBullet"/>
            </w:pPr>
            <w:r w:rsidRPr="00110CC6">
              <w:t>challenges of the</w:t>
            </w:r>
            <w:r>
              <w:t xml:space="preserve"> healthcare reforms in Slovenia</w:t>
            </w:r>
            <w:r w:rsidRPr="00110CC6">
              <w:t>, Contribution in Legal Regulations on</w:t>
            </w:r>
          </w:p>
          <w:p w14:paraId="6E2D8618" w14:textId="77777777" w:rsidR="00740229" w:rsidRPr="00110CC6" w:rsidRDefault="00740229" w:rsidP="00740229">
            <w:pPr>
              <w:pStyle w:val="ECVSectionBullet"/>
            </w:pPr>
            <w:r w:rsidRPr="00110CC6">
              <w:t>Diversity in Healthcare in European Countries: Challenges for National Legislation,</w:t>
            </w:r>
          </w:p>
          <w:p w14:paraId="637E444C" w14:textId="77777777" w:rsidR="00740229" w:rsidRPr="00110CC6" w:rsidRDefault="00740229" w:rsidP="00740229">
            <w:pPr>
              <w:pStyle w:val="ECVSectionBullet"/>
            </w:pPr>
            <w:r w:rsidRPr="00110CC6">
              <w:t>Warshaw</w:t>
            </w:r>
            <w:r>
              <w:t xml:space="preserve"> 2020 (in press)</w:t>
            </w:r>
            <w:r w:rsidRPr="00110CC6">
              <w:t>.</w:t>
            </w:r>
          </w:p>
          <w:p w14:paraId="7E0F01EE" w14:textId="77777777" w:rsidR="00740229" w:rsidRPr="00110CC6" w:rsidRDefault="00740229" w:rsidP="00740229">
            <w:pPr>
              <w:pStyle w:val="ECVSectionBullet"/>
            </w:pPr>
            <w:r w:rsidRPr="00110CC6">
              <w:t>31. T</w:t>
            </w:r>
            <w:r>
              <w:t xml:space="preserve">RILLER VRTOVEC, </w:t>
            </w:r>
            <w:r w:rsidRPr="00110CC6">
              <w:t>K</w:t>
            </w:r>
            <w:r>
              <w:t xml:space="preserve">atja. </w:t>
            </w:r>
            <w:r w:rsidRPr="00110CC6">
              <w:t>Public policy changes in public funding of famil</w:t>
            </w:r>
            <w:r>
              <w:t xml:space="preserve">y doctors in Slovenia’, </w:t>
            </w:r>
            <w:r w:rsidRPr="00110CC6">
              <w:rPr>
                <w:i/>
              </w:rPr>
              <w:t>Int. J. Public Sector Performance Management</w:t>
            </w:r>
            <w:r w:rsidRPr="00110CC6">
              <w:t xml:space="preserve">, </w:t>
            </w:r>
            <w:r w:rsidRPr="001B1E42">
              <w:rPr>
                <w:i/>
              </w:rPr>
              <w:t>Special Issue on: Public Policies and the Development of Entrepreneurship</w:t>
            </w:r>
            <w:r>
              <w:t xml:space="preserve">, </w:t>
            </w:r>
            <w:r w:rsidRPr="00110CC6">
              <w:t>Vol. X, No. Y, pp.</w:t>
            </w:r>
            <w:r>
              <w:t xml:space="preserve"> </w:t>
            </w:r>
            <w:r w:rsidRPr="00110CC6">
              <w:t>xxx–xxx</w:t>
            </w:r>
            <w:r>
              <w:t xml:space="preserve"> (in press)</w:t>
            </w:r>
            <w:r w:rsidRPr="00110CC6">
              <w:t>.</w:t>
            </w:r>
          </w:p>
          <w:p w14:paraId="53FD20E4" w14:textId="1162C45E" w:rsidR="00740229" w:rsidRPr="005772D8" w:rsidRDefault="00740229" w:rsidP="00740229">
            <w:pPr>
              <w:pStyle w:val="ECVSectionBullet"/>
              <w:outlineLvl w:val="9"/>
            </w:pPr>
          </w:p>
        </w:tc>
      </w:tr>
    </w:tbl>
    <w:p w14:paraId="099B06E2" w14:textId="77777777" w:rsidR="0025187C" w:rsidRDefault="0025187C"/>
    <w:sectPr w:rsidR="0025187C">
      <w:headerReference w:type="default" r:id="rId16"/>
      <w:footerReference w:type="default" r:id="rId17"/>
      <w:headerReference w:type="first" r:id="rId18"/>
      <w:footerReference w:type="first" r:id="rId19"/>
      <w:pgSz w:w="11906" w:h="16838"/>
      <w:pgMar w:top="1927" w:right="680" w:bottom="1474" w:left="850" w:header="680" w:footer="62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BEA1D" w14:textId="77777777" w:rsidR="008A150F" w:rsidRDefault="008A150F">
      <w:r>
        <w:separator/>
      </w:r>
    </w:p>
  </w:endnote>
  <w:endnote w:type="continuationSeparator" w:id="0">
    <w:p w14:paraId="74661FAC" w14:textId="77777777" w:rsidR="008A150F" w:rsidRDefault="008A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94F1D" w14:textId="77777777" w:rsidR="007C297A" w:rsidRDefault="007E5542">
    <w:pPr>
      <w:pStyle w:val="Noga"/>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2002-2013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ascii="ArialMT" w:eastAsia="ArialMT" w:hAnsi="ArialMT" w:cs="ArialMT"/>
        <w:sz w:val="14"/>
        <w:szCs w:val="14"/>
      </w:rPr>
      <w:fldChar w:fldCharType="begin"/>
    </w:r>
    <w:r>
      <w:rPr>
        <w:rFonts w:ascii="ArialMT" w:eastAsia="ArialMT" w:hAnsi="ArialMT" w:cs="ArialMT"/>
        <w:sz w:val="14"/>
        <w:szCs w:val="14"/>
      </w:rPr>
      <w:instrText xml:space="preserve"> PAGE </w:instrText>
    </w:r>
    <w:r>
      <w:rPr>
        <w:rFonts w:ascii="ArialMT" w:eastAsia="ArialMT" w:hAnsi="ArialMT" w:cs="ArialMT"/>
        <w:sz w:val="14"/>
        <w:szCs w:val="14"/>
      </w:rPr>
      <w:fldChar w:fldCharType="separate"/>
    </w:r>
    <w:r w:rsidR="00D56ADA">
      <w:rPr>
        <w:rFonts w:ascii="ArialMT" w:eastAsia="ArialMT" w:hAnsi="ArialMT" w:cs="ArialMT"/>
        <w:noProof/>
        <w:sz w:val="14"/>
        <w:szCs w:val="14"/>
      </w:rPr>
      <w:t>2</w:t>
    </w:r>
    <w:r>
      <w:rPr>
        <w:rFonts w:ascii="ArialMT" w:eastAsia="ArialMT" w:hAnsi="ArialMT" w:cs="ArialMT"/>
        <w:sz w:val="14"/>
        <w:szCs w:val="14"/>
      </w:rPr>
      <w:fldChar w:fldCharType="end"/>
    </w:r>
    <w:r>
      <w:rPr>
        <w:rFonts w:ascii="ArialMT" w:eastAsia="ArialMT" w:hAnsi="ArialMT" w:cs="ArialMT"/>
        <w:sz w:val="14"/>
        <w:szCs w:val="14"/>
      </w:rPr>
      <w:t xml:space="preserve"> / </w:t>
    </w:r>
    <w:r>
      <w:rPr>
        <w:rFonts w:ascii="ArialMT" w:eastAsia="ArialMT" w:hAnsi="ArialMT" w:cs="ArialMT"/>
        <w:sz w:val="14"/>
        <w:szCs w:val="14"/>
      </w:rPr>
      <w:fldChar w:fldCharType="begin"/>
    </w:r>
    <w:r>
      <w:rPr>
        <w:rFonts w:ascii="ArialMT" w:eastAsia="ArialMT" w:hAnsi="ArialMT" w:cs="ArialMT"/>
        <w:sz w:val="14"/>
        <w:szCs w:val="14"/>
      </w:rPr>
      <w:instrText xml:space="preserve"> NUMPAGES </w:instrText>
    </w:r>
    <w:r>
      <w:rPr>
        <w:rFonts w:ascii="ArialMT" w:eastAsia="ArialMT" w:hAnsi="ArialMT" w:cs="ArialMT"/>
        <w:sz w:val="14"/>
        <w:szCs w:val="14"/>
      </w:rPr>
      <w:fldChar w:fldCharType="separate"/>
    </w:r>
    <w:r w:rsidR="00D56ADA">
      <w:rPr>
        <w:rFonts w:ascii="ArialMT" w:eastAsia="ArialMT" w:hAnsi="ArialMT" w:cs="ArialMT"/>
        <w:noProof/>
        <w:sz w:val="14"/>
        <w:szCs w:val="14"/>
      </w:rPr>
      <w:t>5</w:t>
    </w:r>
    <w:r>
      <w:rPr>
        <w:rFonts w:ascii="ArialMT" w:eastAsia="ArialMT" w:hAnsi="ArialMT" w:cs="ArialMT"/>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2F977" w14:textId="77777777" w:rsidR="007C297A" w:rsidRDefault="007E5542">
    <w:pPr>
      <w:pStyle w:val="Noga"/>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2002-2013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ascii="ArialMT" w:eastAsia="ArialMT" w:hAnsi="ArialMT" w:cs="ArialMT"/>
        <w:sz w:val="14"/>
        <w:szCs w:val="14"/>
      </w:rPr>
      <w:fldChar w:fldCharType="begin"/>
    </w:r>
    <w:r>
      <w:rPr>
        <w:rFonts w:ascii="ArialMT" w:eastAsia="ArialMT" w:hAnsi="ArialMT" w:cs="ArialMT"/>
        <w:sz w:val="14"/>
        <w:szCs w:val="14"/>
      </w:rPr>
      <w:instrText xml:space="preserve"> PAGE </w:instrText>
    </w:r>
    <w:r>
      <w:rPr>
        <w:rFonts w:ascii="ArialMT" w:eastAsia="ArialMT" w:hAnsi="ArialMT" w:cs="ArialMT"/>
        <w:sz w:val="14"/>
        <w:szCs w:val="14"/>
      </w:rPr>
      <w:fldChar w:fldCharType="separate"/>
    </w:r>
    <w:r w:rsidR="00D56ADA">
      <w:rPr>
        <w:rFonts w:ascii="ArialMT" w:eastAsia="ArialMT" w:hAnsi="ArialMT" w:cs="ArialMT"/>
        <w:noProof/>
        <w:sz w:val="14"/>
        <w:szCs w:val="14"/>
      </w:rPr>
      <w:t>1</w:t>
    </w:r>
    <w:r>
      <w:rPr>
        <w:rFonts w:ascii="ArialMT" w:eastAsia="ArialMT" w:hAnsi="ArialMT" w:cs="ArialMT"/>
        <w:sz w:val="14"/>
        <w:szCs w:val="14"/>
      </w:rPr>
      <w:fldChar w:fldCharType="end"/>
    </w:r>
    <w:r>
      <w:rPr>
        <w:rFonts w:ascii="ArialMT" w:eastAsia="ArialMT" w:hAnsi="ArialMT" w:cs="ArialMT"/>
        <w:sz w:val="14"/>
        <w:szCs w:val="14"/>
      </w:rPr>
      <w:t xml:space="preserve"> / </w:t>
    </w:r>
    <w:r>
      <w:rPr>
        <w:rFonts w:ascii="ArialMT" w:eastAsia="ArialMT" w:hAnsi="ArialMT" w:cs="ArialMT"/>
        <w:sz w:val="14"/>
        <w:szCs w:val="14"/>
      </w:rPr>
      <w:fldChar w:fldCharType="begin"/>
    </w:r>
    <w:r>
      <w:rPr>
        <w:rFonts w:ascii="ArialMT" w:eastAsia="ArialMT" w:hAnsi="ArialMT" w:cs="ArialMT"/>
        <w:sz w:val="14"/>
        <w:szCs w:val="14"/>
      </w:rPr>
      <w:instrText xml:space="preserve"> NUMPAGES </w:instrText>
    </w:r>
    <w:r>
      <w:rPr>
        <w:rFonts w:ascii="ArialMT" w:eastAsia="ArialMT" w:hAnsi="ArialMT" w:cs="ArialMT"/>
        <w:sz w:val="14"/>
        <w:szCs w:val="14"/>
      </w:rPr>
      <w:fldChar w:fldCharType="separate"/>
    </w:r>
    <w:r w:rsidR="00D56ADA">
      <w:rPr>
        <w:rFonts w:ascii="ArialMT" w:eastAsia="ArialMT" w:hAnsi="ArialMT" w:cs="ArialMT"/>
        <w:noProof/>
        <w:sz w:val="14"/>
        <w:szCs w:val="14"/>
      </w:rPr>
      <w:t>5</w:t>
    </w:r>
    <w:r>
      <w:rPr>
        <w:rFonts w:ascii="ArialMT" w:eastAsia="ArialMT" w:hAnsi="ArialMT" w:cs="ArialMT"/>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66BE9" w14:textId="77777777" w:rsidR="008A150F" w:rsidRDefault="008A150F">
      <w:r>
        <w:rPr>
          <w:color w:val="000000"/>
        </w:rPr>
        <w:separator/>
      </w:r>
    </w:p>
  </w:footnote>
  <w:footnote w:type="continuationSeparator" w:id="0">
    <w:p w14:paraId="52660865" w14:textId="77777777" w:rsidR="008A150F" w:rsidRDefault="008A1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98C0F" w14:textId="649F2550" w:rsidR="007C297A" w:rsidRPr="0025705E" w:rsidRDefault="007E5542">
    <w:pPr>
      <w:pStyle w:val="ECVCurriculumVitaeNextPages"/>
      <w:rPr>
        <w:lang w:val="fr-FR"/>
      </w:rPr>
    </w:pPr>
    <w:r>
      <w:rPr>
        <w:noProof/>
        <w:lang w:val="sl-SI" w:eastAsia="sl-SI" w:bidi="ar-SA"/>
      </w:rPr>
      <w:drawing>
        <wp:anchor distT="0" distB="0" distL="114300" distR="114300" simplePos="0" relativeHeight="251659264" behindDoc="0" locked="0" layoutInCell="1" allowOverlap="1" wp14:anchorId="01BE04F4" wp14:editId="71D0C048">
          <wp:simplePos x="0" y="0"/>
          <wp:positionH relativeFrom="column">
            <wp:align>left</wp:align>
          </wp:positionH>
          <wp:positionV relativeFrom="paragraph">
            <wp:align>top</wp:align>
          </wp:positionV>
          <wp:extent cx="993596" cy="288356"/>
          <wp:effectExtent l="0" t="0" r="0" b="0"/>
          <wp:wrapSquare wrapText="bothSides"/>
          <wp:docPr id="1" name="graphics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93596" cy="288356"/>
                  </a:xfrm>
                  <a:prstGeom prst="rect">
                    <a:avLst/>
                  </a:prstGeom>
                  <a:noFill/>
                  <a:ln>
                    <a:noFill/>
                    <a:prstDash/>
                  </a:ln>
                </pic:spPr>
              </pic:pic>
            </a:graphicData>
          </a:graphic>
        </wp:anchor>
      </w:drawing>
    </w:r>
    <w:r w:rsidRPr="0025705E">
      <w:rPr>
        <w:lang w:val="fr-FR"/>
      </w:rPr>
      <w:tab/>
      <w:t xml:space="preserve"> </w:t>
    </w:r>
    <w:r w:rsidRPr="0025705E">
      <w:rPr>
        <w:szCs w:val="20"/>
        <w:lang w:val="fr-FR"/>
      </w:rPr>
      <w:t>Curriculum Vitae</w:t>
    </w:r>
    <w:r w:rsidRPr="0025705E">
      <w:rPr>
        <w:szCs w:val="20"/>
        <w:lang w:val="fr-FR"/>
      </w:rPr>
      <w:tab/>
      <w:t xml:space="preserve"> </w:t>
    </w:r>
    <w:r w:rsidR="00083F4F" w:rsidRPr="0025705E">
      <w:rPr>
        <w:szCs w:val="20"/>
        <w:lang w:val="fr-FR"/>
      </w:rPr>
      <w:t>Assist. Prof. Dr. Katja Triller Vrtovec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65D79" w14:textId="77777777" w:rsidR="007C297A" w:rsidRDefault="007E5542">
    <w:pPr>
      <w:pStyle w:val="ECV1stPage"/>
      <w:spacing w:before="329"/>
    </w:pPr>
    <w:r>
      <w:rPr>
        <w:noProof/>
        <w:lang w:val="sl-SI" w:eastAsia="sl-SI" w:bidi="ar-SA"/>
      </w:rPr>
      <w:drawing>
        <wp:anchor distT="0" distB="0" distL="114300" distR="114300" simplePos="0" relativeHeight="251661312" behindDoc="0" locked="0" layoutInCell="1" allowOverlap="1" wp14:anchorId="706D7A79" wp14:editId="33006F84">
          <wp:simplePos x="0" y="0"/>
          <wp:positionH relativeFrom="column">
            <wp:align>left</wp:align>
          </wp:positionH>
          <wp:positionV relativeFrom="paragraph">
            <wp:align>top</wp:align>
          </wp:positionV>
          <wp:extent cx="1616759" cy="464039"/>
          <wp:effectExtent l="0" t="0" r="2491" b="0"/>
          <wp:wrapSquare wrapText="bothSides"/>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16759" cy="464039"/>
                  </a:xfrm>
                  <a:prstGeom prst="rect">
                    <a:avLst/>
                  </a:prstGeom>
                  <a:noFill/>
                  <a:ln>
                    <a:noFill/>
                    <a:prstDash/>
                  </a:ln>
                </pic:spPr>
              </pic:pic>
            </a:graphicData>
          </a:graphic>
        </wp:anchor>
      </w:drawing>
    </w:r>
    <w:r>
      <w:tab/>
      <w:t>Curriculum Vitae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6E7C"/>
    <w:multiLevelType w:val="hybridMultilevel"/>
    <w:tmpl w:val="FB86CB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5A6FC2"/>
    <w:multiLevelType w:val="multilevel"/>
    <w:tmpl w:val="543CD22E"/>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 w15:restartNumberingAfterBreak="0">
    <w:nsid w:val="16BC544E"/>
    <w:multiLevelType w:val="multilevel"/>
    <w:tmpl w:val="D20812CC"/>
    <w:styleLink w:val="List1"/>
    <w:lvl w:ilvl="0">
      <w:numFmt w:val="bullet"/>
      <w:lvlText w:val=""/>
      <w:lvlJc w:val="left"/>
      <w:rPr>
        <w:rFonts w:ascii="OpenSymbol" w:eastAsia="OpenSymbol" w:hAnsi="OpenSymbol" w:cs="OpenSymbol"/>
      </w:rPr>
    </w:lvl>
    <w:lvl w:ilvl="1">
      <w:numFmt w:val="bullet"/>
      <w:lvlText w:val="▫"/>
      <w:lvlJc w:val="left"/>
      <w:rPr>
        <w:rFonts w:ascii="Segoe UI" w:hAnsi="Segoe UI"/>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 w15:restartNumberingAfterBreak="0">
    <w:nsid w:val="1E44505D"/>
    <w:multiLevelType w:val="multilevel"/>
    <w:tmpl w:val="758AB400"/>
    <w:styleLink w:val="Numbering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4DA61775"/>
    <w:multiLevelType w:val="multilevel"/>
    <w:tmpl w:val="3E1E5FF0"/>
    <w:styleLink w:val="Seznam21"/>
    <w:lvl w:ilvl="0">
      <w:numFmt w:val="bullet"/>
      <w:lvlText w:val="▪"/>
      <w:lvlJc w:val="left"/>
      <w:rPr>
        <w:rFonts w:ascii="Segoe UI" w:hAnsi="Segoe UI"/>
      </w:rPr>
    </w:lvl>
    <w:lvl w:ilvl="1">
      <w:numFmt w:val="bullet"/>
      <w:lvlText w:val="▫"/>
      <w:lvlJc w:val="left"/>
      <w:rPr>
        <w:rFonts w:ascii="Segoe UI" w:hAnsi="Segoe UI"/>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5" w15:restartNumberingAfterBreak="0">
    <w:nsid w:val="53EA0D48"/>
    <w:multiLevelType w:val="multilevel"/>
    <w:tmpl w:val="45B21F68"/>
    <w:styleLink w:val="Numbering4"/>
    <w:lvl w:ilvl="0">
      <w:start w:val="1"/>
      <w:numFmt w:val="upperRoman"/>
      <w:lvlText w:val="%1."/>
      <w:lvlJc w:val="left"/>
    </w:lvl>
    <w:lvl w:ilvl="1">
      <w:start w:val="2"/>
      <w:numFmt w:val="upperRoman"/>
      <w:lvlText w:val="%2."/>
      <w:lvlJc w:val="left"/>
    </w:lvl>
    <w:lvl w:ilvl="2">
      <w:start w:val="3"/>
      <w:numFmt w:val="upperRoman"/>
      <w:lvlText w:val="%3."/>
      <w:lvlJc w:val="left"/>
    </w:lvl>
    <w:lvl w:ilvl="3">
      <w:start w:val="4"/>
      <w:numFmt w:val="upperRoman"/>
      <w:lvlText w:val="%4."/>
      <w:lvlJc w:val="left"/>
    </w:lvl>
    <w:lvl w:ilvl="4">
      <w:start w:val="5"/>
      <w:numFmt w:val="upperRoman"/>
      <w:lvlText w:val="%5."/>
      <w:lvlJc w:val="left"/>
    </w:lvl>
    <w:lvl w:ilvl="5">
      <w:start w:val="6"/>
      <w:numFmt w:val="upperRoman"/>
      <w:lvlText w:val="%6."/>
      <w:lvlJc w:val="left"/>
    </w:lvl>
    <w:lvl w:ilvl="6">
      <w:start w:val="7"/>
      <w:numFmt w:val="upperRoman"/>
      <w:lvlText w:val="%7."/>
      <w:lvlJc w:val="left"/>
    </w:lvl>
    <w:lvl w:ilvl="7">
      <w:start w:val="8"/>
      <w:numFmt w:val="upperRoman"/>
      <w:lvlText w:val="%8."/>
      <w:lvlJc w:val="left"/>
    </w:lvl>
    <w:lvl w:ilvl="8">
      <w:start w:val="9"/>
      <w:numFmt w:val="upperRoman"/>
      <w:lvlText w:val="%9."/>
      <w:lvlJc w:val="left"/>
    </w:lvl>
  </w:abstractNum>
  <w:abstractNum w:abstractNumId="6" w15:restartNumberingAfterBreak="0">
    <w:nsid w:val="7B3D29AA"/>
    <w:multiLevelType w:val="multilevel"/>
    <w:tmpl w:val="383A72A6"/>
    <w:styleLink w:val="Numbering2"/>
    <w:lvl w:ilvl="0">
      <w:start w:val="1"/>
      <w:numFmt w:val="decimal"/>
      <w:lvlText w:val="%1"/>
      <w:lvlJc w:val="left"/>
    </w:lvl>
    <w:lvl w:ilvl="1">
      <w:start w:val="2"/>
      <w:numFmt w:val="decimal"/>
      <w:lvlText w:val="%2"/>
      <w:lvlJc w:val="left"/>
    </w:lvl>
    <w:lvl w:ilvl="2">
      <w:start w:val="3"/>
      <w:numFmt w:val="decimal"/>
      <w:lvlText w:val="%3"/>
      <w:lvlJc w:val="left"/>
    </w:lvl>
    <w:lvl w:ilvl="3">
      <w:start w:val="4"/>
      <w:numFmt w:val="decimal"/>
      <w:lvlText w:val="%4"/>
      <w:lvlJc w:val="left"/>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7" w15:restartNumberingAfterBreak="0">
    <w:nsid w:val="7F744EBC"/>
    <w:multiLevelType w:val="multilevel"/>
    <w:tmpl w:val="7A36CBDA"/>
    <w:styleLink w:val="Seznam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abstractNumId w:val="3"/>
  </w:num>
  <w:num w:numId="2">
    <w:abstractNumId w:val="6"/>
  </w:num>
  <w:num w:numId="3">
    <w:abstractNumId w:val="5"/>
  </w:num>
  <w:num w:numId="4">
    <w:abstractNumId w:val="2"/>
  </w:num>
  <w:num w:numId="5">
    <w:abstractNumId w:val="4"/>
  </w:num>
  <w:num w:numId="6">
    <w:abstractNumId w:val="7"/>
  </w:num>
  <w:num w:numId="7">
    <w:abstractNumId w:val="1"/>
  </w:num>
  <w:num w:numId="8">
    <w:abstractNumId w:val="1"/>
  </w:num>
  <w:num w:numId="9">
    <w:abstractNumId w:val="1"/>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7C"/>
    <w:rsid w:val="000202B4"/>
    <w:rsid w:val="00083F4F"/>
    <w:rsid w:val="000E2A0C"/>
    <w:rsid w:val="0012062A"/>
    <w:rsid w:val="00197E9B"/>
    <w:rsid w:val="001A3172"/>
    <w:rsid w:val="0025187C"/>
    <w:rsid w:val="0025705E"/>
    <w:rsid w:val="00292BC5"/>
    <w:rsid w:val="002D2B14"/>
    <w:rsid w:val="003038F9"/>
    <w:rsid w:val="003451ED"/>
    <w:rsid w:val="00374237"/>
    <w:rsid w:val="003E419E"/>
    <w:rsid w:val="003F4D1D"/>
    <w:rsid w:val="00481C52"/>
    <w:rsid w:val="005318F2"/>
    <w:rsid w:val="005B6A1F"/>
    <w:rsid w:val="00721E5F"/>
    <w:rsid w:val="00740229"/>
    <w:rsid w:val="00752F98"/>
    <w:rsid w:val="00765ED0"/>
    <w:rsid w:val="007E5542"/>
    <w:rsid w:val="008377B3"/>
    <w:rsid w:val="008A150F"/>
    <w:rsid w:val="00953B21"/>
    <w:rsid w:val="00AA4A24"/>
    <w:rsid w:val="00B17276"/>
    <w:rsid w:val="00BE0FB4"/>
    <w:rsid w:val="00C074A3"/>
    <w:rsid w:val="00C37974"/>
    <w:rsid w:val="00D56ADA"/>
    <w:rsid w:val="00DC2A57"/>
    <w:rsid w:val="00E81CC9"/>
    <w:rsid w:val="00E920BC"/>
    <w:rsid w:val="00EA5CF4"/>
    <w:rsid w:val="00EE351F"/>
    <w:rsid w:val="00F03C06"/>
    <w:rsid w:val="00F325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40B6"/>
  <w15:docId w15:val="{4672208D-1B9B-47F7-A138-B1A84485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pPr>
      <w:suppressAutoHyphens/>
    </w:pPr>
  </w:style>
  <w:style w:type="paragraph" w:styleId="Naslov1">
    <w:name w:val="heading 1"/>
    <w:basedOn w:val="Heading"/>
    <w:next w:val="Textbody"/>
    <w:pPr>
      <w:outlineLvl w:val="0"/>
    </w:pPr>
    <w:rPr>
      <w:b/>
      <w:bCs/>
    </w:rPr>
  </w:style>
  <w:style w:type="paragraph" w:styleId="Naslov2">
    <w:name w:val="heading 2"/>
    <w:basedOn w:val="Heading"/>
    <w:next w:val="Textbody"/>
    <w:pPr>
      <w:outlineLvl w:val="1"/>
    </w:pPr>
    <w:rPr>
      <w:b/>
      <w:bCs/>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suppressAutoHyphens/>
    </w:pPr>
    <w:rPr>
      <w:rFonts w:ascii="Arial" w:hAnsi="Arial"/>
      <w:color w:val="3F3A38"/>
      <w:spacing w:val="-6"/>
      <w:sz w:val="16"/>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style>
  <w:style w:type="paragraph" w:styleId="Seznam">
    <w:name w:val="List"/>
    <w:basedOn w:val="Textbody"/>
  </w:style>
  <w:style w:type="paragraph" w:styleId="Napis">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10"/>
      <w:szCs w:val="10"/>
    </w:rPr>
  </w:style>
  <w:style w:type="paragraph" w:customStyle="1" w:styleId="ECVSectionSpacing">
    <w:name w:val="_ECV_SectionSpacing"/>
    <w:basedOn w:val="ECVRightColumn"/>
  </w:style>
  <w:style w:type="paragraph" w:customStyle="1" w:styleId="Table">
    <w:name w:val="Table"/>
    <w:basedOn w:val="Napis"/>
  </w:style>
  <w:style w:type="paragraph" w:customStyle="1" w:styleId="ECVSubSectionHeading">
    <w:name w:val="_ECV_SubSectionHeading"/>
    <w:basedOn w:val="ECVRightColumn"/>
    <w:pPr>
      <w:spacing w:before="0"/>
    </w:pPr>
    <w:rPr>
      <w:color w:val="0E4194"/>
      <w:sz w:val="22"/>
    </w:rPr>
  </w:style>
  <w:style w:type="paragraph" w:customStyle="1" w:styleId="ECVOrganisationDetails">
    <w:name w:val="_ECV_OrganisationDetails"/>
    <w:basedOn w:val="ECVRightColumn"/>
    <w:pPr>
      <w:autoSpaceDE w:val="0"/>
      <w:spacing w:before="57" w:after="85"/>
    </w:pPr>
    <w:rPr>
      <w:rFonts w:eastAsia="ArialMT" w:cs="ArialMT"/>
      <w:color w:val="3F3A38"/>
      <w:sz w:val="18"/>
      <w:szCs w:val="18"/>
    </w:rPr>
  </w:style>
  <w:style w:type="paragraph" w:customStyle="1" w:styleId="ECVSectionDetails">
    <w:name w:val="_ECV_SectionDetails"/>
    <w:basedOn w:val="Standard"/>
    <w:pPr>
      <w:suppressLineNumbers/>
      <w:autoSpaceDE w:val="0"/>
      <w:spacing w:before="28"/>
    </w:pPr>
    <w:rPr>
      <w:sz w:val="18"/>
    </w:rPr>
  </w:style>
  <w:style w:type="paragraph" w:customStyle="1" w:styleId="ECVSectionBullet">
    <w:name w:val="_ECV_SectionBullet"/>
    <w:basedOn w:val="ECVSectionDetails"/>
    <w:pPr>
      <w:spacing w:before="0"/>
      <w:outlineLvl w:val="0"/>
    </w:pPr>
  </w:style>
  <w:style w:type="paragraph" w:customStyle="1" w:styleId="ECVHeadingBullet">
    <w:name w:val="_ECV_HeadingBullet"/>
    <w:basedOn w:val="ECVLeftHeading"/>
    <w:pPr>
      <w:outlineLvl w:val="0"/>
    </w:pPr>
  </w:style>
  <w:style w:type="paragraph" w:customStyle="1" w:styleId="ECVSubHeadingBullet">
    <w:name w:val="_ECV_SubHeadingBullet"/>
    <w:basedOn w:val="ECVLeftDetails"/>
    <w:pPr>
      <w:spacing w:before="0"/>
      <w:outlineLvl w:val="0"/>
    </w:pPr>
  </w:style>
  <w:style w:type="paragraph" w:customStyle="1" w:styleId="CVMajor">
    <w:name w:val="CV Major"/>
    <w:basedOn w:val="Standard"/>
    <w:pPr>
      <w:ind w:left="113" w:right="113"/>
    </w:pPr>
    <w:rPr>
      <w:b/>
      <w:sz w:val="24"/>
    </w:rPr>
  </w:style>
  <w:style w:type="paragraph" w:customStyle="1" w:styleId="ECVDate">
    <w:name w:val="_ECV_Date"/>
    <w:basedOn w:val="ECVLeftHeading"/>
    <w:pPr>
      <w:spacing w:before="28"/>
      <w:textAlignment w:val="top"/>
    </w:pPr>
  </w:style>
  <w:style w:type="paragraph" w:customStyle="1" w:styleId="CVHeading3">
    <w:name w:val="CV Heading 3"/>
    <w:basedOn w:val="Standard"/>
    <w:next w:val="Standard"/>
    <w:pPr>
      <w:ind w:left="113" w:right="113"/>
      <w:jc w:val="right"/>
      <w:textAlignment w:val="center"/>
    </w:pPr>
  </w:style>
  <w:style w:type="paragraph" w:customStyle="1" w:styleId="ECVHeadingLine">
    <w:name w:val="_ECV_HeadingLine"/>
    <w:basedOn w:val="ECVSubSectionHeading"/>
    <w:rPr>
      <w:color w:val="17ACE6"/>
    </w:rPr>
  </w:style>
  <w:style w:type="paragraph" w:styleId="Glava">
    <w:name w:val="header"/>
    <w:basedOn w:val="Standard"/>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Glava"/>
    <w:pPr>
      <w:tabs>
        <w:tab w:val="center" w:pos="2835"/>
      </w:tabs>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style>
  <w:style w:type="paragraph" w:styleId="Noga">
    <w:name w:val="footer"/>
    <w:basedOn w:val="Standard"/>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rPr>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ind w:right="283"/>
      <w:jc w:val="center"/>
    </w:pPr>
    <w:rPr>
      <w:color w:val="3F3A38"/>
    </w:rPr>
  </w:style>
  <w:style w:type="paragraph" w:customStyle="1" w:styleId="ECVLanguageExplanation">
    <w:name w:val="_ECV_LanguageExplanation"/>
    <w:basedOn w:val="Standard"/>
    <w:pPr>
      <w:autoSpaceDE w:val="0"/>
    </w:pPr>
    <w:rPr>
      <w:color w:val="0E4194"/>
      <w:sz w:val="15"/>
    </w:rPr>
  </w:style>
  <w:style w:type="paragraph" w:customStyle="1" w:styleId="ECVLinks">
    <w:name w:val="_ECV_Links"/>
    <w:pPr>
      <w:suppressAutoHyphens/>
    </w:pPr>
    <w:rPr>
      <w:u w:val="single" w:color="404040"/>
    </w:rPr>
  </w:style>
  <w:style w:type="paragraph" w:customStyle="1" w:styleId="ECVText">
    <w:name w:val="_ECV_Text"/>
    <w:basedOn w:val="Textbody"/>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Standard"/>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textAlignment w:val="auto"/>
    </w:pPr>
  </w:style>
  <w:style w:type="paragraph" w:customStyle="1" w:styleId="ECVBusinessSctionRow">
    <w:name w:val="_ECV_BusinessSctionRow"/>
    <w:basedOn w:val="Standard"/>
  </w:style>
  <w:style w:type="paragraph" w:customStyle="1" w:styleId="ECVBusinessSectorRow">
    <w:name w:val="_ECV_BusinessSectorRow"/>
    <w:basedOn w:val="Standard"/>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Standard"/>
    <w:pPr>
      <w:suppressLineNumbers/>
      <w:tabs>
        <w:tab w:val="center" w:pos="5188"/>
        <w:tab w:val="right" w:pos="10376"/>
      </w:tabs>
    </w:pPr>
  </w:style>
  <w:style w:type="paragraph" w:customStyle="1" w:styleId="Footerright">
    <w:name w:val="Footer right"/>
    <w:basedOn w:val="Standard"/>
    <w:pPr>
      <w:suppressLineNumbers/>
      <w:tabs>
        <w:tab w:val="center" w:pos="5188"/>
        <w:tab w:val="right" w:pos="10376"/>
      </w:tabs>
    </w:pPr>
  </w:style>
  <w:style w:type="paragraph" w:customStyle="1" w:styleId="ECVRelatedDocumentRow">
    <w:name w:val="_ECV_RelatedDocumentRow"/>
    <w:basedOn w:val="ECVBusinessSectorRow"/>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basedOn w:val="ECVHeading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Linenumbering">
    <w:name w:val="Line numbering"/>
  </w:style>
  <w:style w:type="character" w:customStyle="1" w:styleId="Internetlink">
    <w:name w:val="Internet link"/>
    <w:rPr>
      <w:color w:val="000080"/>
      <w:u w:val="single"/>
    </w:rPr>
  </w:style>
  <w:style w:type="character" w:customStyle="1" w:styleId="ECVInternetLink">
    <w:name w:val="_ECV_InternetLink"/>
    <w:basedOn w:val="Internetlink"/>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Pr>
      <w:rFonts w:ascii="Arial" w:hAnsi="Arial"/>
      <w:color w:val="1593CB"/>
      <w:spacing w:val="-6"/>
      <w:sz w:val="18"/>
      <w:szCs w:val="18"/>
      <w:shd w:val="clear" w:color="auto" w:fill="auto"/>
    </w:rPr>
  </w:style>
  <w:style w:type="character" w:customStyle="1" w:styleId="VisitedInternetLink">
    <w:name w:val="Visited Internet Link"/>
    <w:rPr>
      <w:color w:val="800000"/>
      <w:u w:val="single"/>
    </w:rPr>
  </w:style>
  <w:style w:type="paragraph" w:styleId="Besedilooblaka">
    <w:name w:val="Balloon Text"/>
    <w:basedOn w:val="Navaden"/>
    <w:rPr>
      <w:rFonts w:ascii="Tahoma" w:hAnsi="Tahoma"/>
      <w:sz w:val="16"/>
      <w:szCs w:val="14"/>
    </w:rPr>
  </w:style>
  <w:style w:type="character" w:customStyle="1" w:styleId="BesedilooblakaZnak">
    <w:name w:val="Besedilo oblačka Znak"/>
    <w:basedOn w:val="Privzetapisavaodstavka"/>
    <w:rPr>
      <w:rFonts w:ascii="Tahoma" w:hAnsi="Tahoma"/>
      <w:sz w:val="16"/>
      <w:szCs w:val="14"/>
    </w:rPr>
  </w:style>
  <w:style w:type="numbering" w:customStyle="1" w:styleId="Numbering1">
    <w:name w:val="Numbering 1"/>
    <w:basedOn w:val="Brezseznama"/>
    <w:pPr>
      <w:numPr>
        <w:numId w:val="1"/>
      </w:numPr>
    </w:pPr>
  </w:style>
  <w:style w:type="numbering" w:customStyle="1" w:styleId="Numbering2">
    <w:name w:val="Numbering 2"/>
    <w:basedOn w:val="Brezseznama"/>
    <w:pPr>
      <w:numPr>
        <w:numId w:val="2"/>
      </w:numPr>
    </w:pPr>
  </w:style>
  <w:style w:type="numbering" w:customStyle="1" w:styleId="Numbering4">
    <w:name w:val="Numbering 4"/>
    <w:basedOn w:val="Brezseznama"/>
    <w:pPr>
      <w:numPr>
        <w:numId w:val="3"/>
      </w:numPr>
    </w:pPr>
  </w:style>
  <w:style w:type="numbering" w:customStyle="1" w:styleId="List1">
    <w:name w:val="List 1"/>
    <w:basedOn w:val="Brezseznama"/>
    <w:pPr>
      <w:numPr>
        <w:numId w:val="4"/>
      </w:numPr>
    </w:pPr>
  </w:style>
  <w:style w:type="numbering" w:customStyle="1" w:styleId="Seznam21">
    <w:name w:val="Seznam 21"/>
    <w:basedOn w:val="Brezseznama"/>
    <w:pPr>
      <w:numPr>
        <w:numId w:val="5"/>
      </w:numPr>
    </w:pPr>
  </w:style>
  <w:style w:type="numbering" w:customStyle="1" w:styleId="Seznam31">
    <w:name w:val="Seznam 31"/>
    <w:basedOn w:val="Brezseznama"/>
    <w:pPr>
      <w:numPr>
        <w:numId w:val="6"/>
      </w:numPr>
    </w:pPr>
  </w:style>
  <w:style w:type="numbering" w:customStyle="1" w:styleId="ECVCVBullets">
    <w:name w:val="_ECV_CV_Bullets"/>
    <w:basedOn w:val="Brezseznama"/>
    <w:pPr>
      <w:numPr>
        <w:numId w:val="7"/>
      </w:numPr>
    </w:pPr>
  </w:style>
  <w:style w:type="character" w:styleId="Hiperpovezava">
    <w:name w:val="Hyperlink"/>
    <w:basedOn w:val="Privzetapisavaodstavka"/>
    <w:uiPriority w:val="99"/>
    <w:unhideWhenUsed/>
    <w:rsid w:val="00E81CC9"/>
    <w:rPr>
      <w:color w:val="0000FF" w:themeColor="hyperlink"/>
      <w:u w:val="single"/>
    </w:rPr>
  </w:style>
  <w:style w:type="numbering" w:customStyle="1" w:styleId="ECVCVBullets1">
    <w:name w:val="_ECV_CV_Bullets1"/>
    <w:basedOn w:val="Brezseznama"/>
    <w:rsid w:val="00481C52"/>
  </w:style>
  <w:style w:type="paragraph" w:customStyle="1" w:styleId="Default">
    <w:name w:val="Default"/>
    <w:rsid w:val="00B17276"/>
    <w:pPr>
      <w:widowControl/>
      <w:autoSpaceDE w:val="0"/>
      <w:adjustRightInd w:val="0"/>
      <w:textAlignment w:val="auto"/>
    </w:pPr>
    <w:rPr>
      <w:rFonts w:ascii="Arial" w:hAnsi="Arial" w:cs="Arial"/>
      <w:color w:val="000000"/>
      <w:kern w:val="0"/>
      <w:lang w:val="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lus.si.cobiss.net/opac7/bib/2048052964?lang=si"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ja.triller@gmail.com" TargetMode="External"/><Relationship Id="rId5" Type="http://schemas.openxmlformats.org/officeDocument/2006/relationships/footnotes" Target="footnotes.xml"/><Relationship Id="rId15" Type="http://schemas.openxmlformats.org/officeDocument/2006/relationships/hyperlink" Target="https://plus.si.cobiss.net/opac7/bib/17125457?lang=si" TargetMode="Externa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lus.si.cobiss.net/opac7/bib/736255?lang=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1987</Words>
  <Characters>11329</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Europass CV</vt:lpstr>
      <vt:lpstr>Europass CV</vt:lpstr>
    </vt:vector>
  </TitlesOfParts>
  <Company>Ustavno sodišče RS</Company>
  <LinksUpToDate>false</LinksUpToDate>
  <CharactersWithSpaces>13290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Triller Vrtovec Katja</dc:creator>
  <cp:keywords>Europass, CV, Cedefop</cp:keywords>
  <dc:description>Europass CV</dc:description>
  <cp:lastModifiedBy>Katja Triller Vrtovec</cp:lastModifiedBy>
  <cp:revision>2</cp:revision>
  <cp:lastPrinted>2019-04-03T19:31:00Z</cp:lastPrinted>
  <dcterms:created xsi:type="dcterms:W3CDTF">2020-11-27T13:08:00Z</dcterms:created>
  <dcterms:modified xsi:type="dcterms:W3CDTF">2020-11-27T13:08:00Z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